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center"/>
        <w:textAlignment w:val="auto"/>
        <w:outlineLvl w:val="9"/>
        <w:rPr>
          <w:rFonts w:hint="eastAsia"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关于生产安全事故调查报告的公示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根据《生产安全事故报告和调查处理条例》第三十四条规定，现将《圣源地毯集团有限公司“6·27”车辆伤害一般生产安全事故调查报告》进行公示。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firstLine="640" w:firstLineChars="200"/>
        <w:jc w:val="left"/>
        <w:textAlignment w:val="auto"/>
        <w:outlineLvl w:val="9"/>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联系人：李顺业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firstLine="640" w:firstLineChars="200"/>
        <w:jc w:val="left"/>
        <w:textAlignment w:val="auto"/>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联系方式：0971-8116733</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firstLine="640" w:firstLineChars="200"/>
        <w:jc w:val="left"/>
        <w:textAlignment w:val="auto"/>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val="0"/>
          <w:bCs/>
          <w:sz w:val="32"/>
          <w:szCs w:val="32"/>
          <w:lang w:val="en-US" w:eastAsia="zh-CN"/>
        </w:rPr>
        <w:t>附件：</w:t>
      </w:r>
      <w:r>
        <w:rPr>
          <w:rFonts w:hint="eastAsia" w:ascii="仿宋_GB2312" w:hAnsi="仿宋_GB2312" w:eastAsia="仿宋_GB2312" w:cs="仿宋_GB2312"/>
          <w:bCs/>
          <w:sz w:val="32"/>
          <w:szCs w:val="32"/>
          <w:lang w:val="en-US" w:eastAsia="zh-CN"/>
        </w:rPr>
        <w:t>圣源地毯集团有限公司“6·27”车辆伤害一般生产安全事故调查报告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西宁经济技术开发区南川工业园区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环境保护和安全生产监督管理分局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right="0" w:rightChars="0"/>
        <w:jc w:val="left"/>
        <w:textAlignment w:val="auto"/>
        <w:outlineLvl w:val="9"/>
        <w:rPr>
          <w:rFonts w:hint="eastAsia" w:ascii="仿宋_GB2312" w:eastAsia="仿宋_GB2312"/>
          <w:w w:val="80"/>
          <w:sz w:val="32"/>
          <w:szCs w:val="32"/>
          <w:lang w:val="en-US" w:eastAsia="zh-CN"/>
        </w:rPr>
      </w:pPr>
      <w:r>
        <w:rPr>
          <w:rFonts w:hint="eastAsia" w:ascii="仿宋_GB2312" w:hAnsi="仿宋_GB2312" w:eastAsia="仿宋_GB2312" w:cs="仿宋_GB2312"/>
          <w:bCs/>
          <w:sz w:val="32"/>
          <w:szCs w:val="32"/>
          <w:lang w:val="en-US" w:eastAsia="zh-CN"/>
        </w:rPr>
        <w:t xml:space="preserve">                                 2026年5月21日</w:t>
      </w:r>
    </w:p>
    <w:p>
      <w:pPr>
        <w:rPr>
          <w:rFonts w:hint="eastAsia" w:ascii="仿宋_GB2312" w:eastAsia="仿宋_GB2312"/>
          <w:w w:val="8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bookmarkStart w:id="25" w:name="_GoBack"/>
      <w:bookmarkEnd w:id="25"/>
    </w:p>
    <w:p>
      <w:pPr>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rFonts w:hint="eastAsia" w:ascii="黑体" w:hAnsi="黑体" w:eastAsia="黑体" w:cs="黑体"/>
          <w:b/>
          <w:bCs/>
          <w:sz w:val="32"/>
          <w:szCs w:val="32"/>
          <w:u w:val="none"/>
          <w:lang w:val="en-US" w:eastAsia="zh-CN"/>
        </w:rPr>
      </w:pPr>
      <w:r>
        <w:rPr>
          <w:rFonts w:hint="eastAsia" w:ascii="方正小标宋简体" w:hAnsi="方正小标宋简体" w:eastAsia="方正小标宋简体" w:cs="方正小标宋简体"/>
          <w:sz w:val="44"/>
          <w:szCs w:val="44"/>
          <w:lang w:val="en-US" w:eastAsia="zh-CN"/>
        </w:rPr>
        <w:t>圣源地毯集团有限公司“6·27”车辆伤害</w:t>
      </w:r>
      <w:r>
        <w:rPr>
          <w:rFonts w:hint="eastAsia" w:ascii="方正小标宋简体" w:hAnsi="方正小标宋简体" w:eastAsia="方正小标宋简体" w:cs="方正小标宋简体"/>
          <w:b w:val="0"/>
          <w:bCs w:val="0"/>
          <w:color w:val="auto"/>
          <w:sz w:val="44"/>
          <w:szCs w:val="44"/>
          <w:lang w:eastAsia="zh-CN"/>
        </w:rPr>
        <w:t>一般生产安全事故调查报告</w:t>
      </w:r>
    </w:p>
    <w:p>
      <w:pPr>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rFonts w:hint="eastAsia" w:ascii="黑体" w:hAnsi="黑体" w:eastAsia="黑体" w:cs="黑体"/>
          <w:b/>
          <w:bCs/>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rFonts w:hint="eastAsia" w:ascii="黑体" w:hAnsi="黑体" w:eastAsia="黑体" w:cs="黑体"/>
          <w:b/>
          <w:bCs/>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1360" w:lineRule="exact"/>
        <w:ind w:left="0" w:leftChars="0" w:right="0" w:rightChars="0" w:firstLine="0" w:firstLineChars="0"/>
        <w:jc w:val="both"/>
        <w:textAlignment w:val="auto"/>
        <w:outlineLvl w:val="9"/>
        <w:rPr>
          <w:rFonts w:hint="eastAsia" w:ascii="仿宋_GB2312" w:hAnsi="仿宋_GB2312" w:eastAsia="仿宋_GB2312" w:cs="仿宋_GB2312"/>
          <w:b/>
          <w:bCs/>
          <w:color w:val="auto"/>
          <w:sz w:val="32"/>
          <w:szCs w:val="32"/>
          <w:lang w:eastAsia="zh-CN"/>
        </w:rPr>
      </w:pPr>
    </w:p>
    <w:p>
      <w:pPr>
        <w:pStyle w:val="23"/>
        <w:rPr>
          <w:rFonts w:hint="eastAsia"/>
          <w:lang w:eastAsia="zh-CN"/>
        </w:rPr>
      </w:pPr>
    </w:p>
    <w:p>
      <w:pPr>
        <w:keepNext w:val="0"/>
        <w:keepLines w:val="0"/>
        <w:pageBreakBefore w:val="0"/>
        <w:widowControl w:val="0"/>
        <w:kinsoku/>
        <w:wordWrap/>
        <w:overflowPunct/>
        <w:topLinePunct w:val="0"/>
        <w:autoSpaceDE/>
        <w:autoSpaceDN/>
        <w:bidi w:val="0"/>
        <w:adjustRightInd/>
        <w:snapToGrid/>
        <w:spacing w:line="1360" w:lineRule="exact"/>
        <w:ind w:left="0" w:leftChars="0" w:right="0" w:rightChars="0" w:firstLine="0" w:firstLineChars="0"/>
        <w:jc w:val="center"/>
        <w:textAlignment w:val="auto"/>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西宁经济技术开发区南川工业园区管理委员会事故调查组</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40" w:lineRule="exact"/>
        <w:ind w:left="0" w:leftChars="0" w:right="0" w:rightChars="0"/>
        <w:jc w:val="center"/>
        <w:textAlignment w:val="baseline"/>
      </w:pPr>
      <w:sdt>
        <w:sdtPr>
          <w:rPr>
            <w:rFonts w:ascii="宋体" w:hAnsi="宋体" w:eastAsia="宋体" w:cstheme="minorBidi"/>
            <w:color w:val="auto"/>
            <w:kern w:val="2"/>
            <w:sz w:val="21"/>
            <w:szCs w:val="24"/>
            <w:lang w:val="en-US" w:eastAsia="zh-CN" w:bidi="ar-SA"/>
          </w:rPr>
          <w:id w:val="147461207"/>
          <w:showingPlcHdr/>
          <w15:color w:val="DBDBDB"/>
        </w:sdtPr>
        <w:sdtEndPr>
          <w:rPr>
            <w:rFonts w:ascii="宋体" w:hAnsi="宋体" w:eastAsia="宋体" w:cstheme="minorBidi"/>
            <w:color w:val="auto"/>
            <w:kern w:val="2"/>
            <w:sz w:val="21"/>
            <w:szCs w:val="24"/>
            <w:lang w:val="en-US" w:eastAsia="zh-CN" w:bidi="ar-SA"/>
          </w:rPr>
        </w:sdtEndPr>
        <w:sdtContent>
          <w:r>
            <w:rPr>
              <w:rFonts w:hint="eastAsia" w:ascii="宋体" w:hAnsi="宋体" w:eastAsia="宋体" w:cstheme="minorBidi"/>
              <w:color w:val="auto"/>
              <w:kern w:val="2"/>
              <w:sz w:val="21"/>
              <w:szCs w:val="24"/>
              <w:lang w:val="en-US" w:eastAsia="zh-CN" w:bidi="ar-SA"/>
            </w:rPr>
            <w:t xml:space="preserve">     </w:t>
          </w:r>
        </w:sdtContent>
      </w:sdt>
    </w:p>
    <w:p>
      <w:pPr>
        <w:keepNext w:val="0"/>
        <w:keepLines w:val="0"/>
        <w:pageBreakBefore w:val="0"/>
        <w:widowControl/>
        <w:kinsoku w:val="0"/>
        <w:wordWrap/>
        <w:overflowPunct/>
        <w:topLinePunct w:val="0"/>
        <w:autoSpaceDE w:val="0"/>
        <w:autoSpaceDN w:val="0"/>
        <w:bidi w:val="0"/>
        <w:adjustRightInd w:val="0"/>
        <w:snapToGrid w:val="0"/>
        <w:spacing w:line="640" w:lineRule="exact"/>
        <w:ind w:left="0" w:leftChars="0" w:right="0" w:rightChars="0"/>
        <w:jc w:val="center"/>
        <w:textAlignment w:val="baseline"/>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t>关于圣源地毯集团有限公司“6·27”车辆伤害</w:t>
      </w:r>
      <w:r>
        <w:rPr>
          <w:rFonts w:hint="eastAsia" w:ascii="方正小标宋简体" w:hAnsi="方正小标宋简体" w:eastAsia="方正小标宋简体" w:cs="方正小标宋简体"/>
          <w:b w:val="0"/>
          <w:bCs w:val="0"/>
          <w:color w:val="auto"/>
          <w:sz w:val="44"/>
          <w:szCs w:val="44"/>
          <w:lang w:eastAsia="zh-CN"/>
        </w:rPr>
        <w:t>一般生产安全事故调查报告</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color w:val="auto"/>
          <w:sz w:val="32"/>
          <w:szCs w:val="32"/>
          <w:lang w:val="en-US" w:eastAsia="zh-CN"/>
        </w:rPr>
        <w:t>6月27日13时许,圣源地毯集团有限公司发生一起车辆伤害事故，造成1人死亡。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0"/>
        <w:rPr>
          <w:rFonts w:hint="eastAsia" w:ascii="仿宋_GB2312" w:hAnsi="仿宋_GB2312" w:eastAsia="仿宋_GB2312" w:cs="仿宋_GB2312"/>
          <w:color w:val="auto"/>
          <w:sz w:val="32"/>
          <w:szCs w:val="32"/>
          <w:lang w:val="en-US" w:eastAsia="zh-CN"/>
        </w:rPr>
      </w:pPr>
      <w:bookmarkStart w:id="0" w:name="_Toc4977"/>
      <w:bookmarkStart w:id="1" w:name="_Toc32663"/>
      <w:r>
        <w:rPr>
          <w:rFonts w:hint="eastAsia" w:ascii="仿宋_GB2312" w:hAnsi="仿宋_GB2312" w:eastAsia="仿宋_GB2312" w:cs="仿宋_GB2312"/>
          <w:color w:val="auto"/>
          <w:sz w:val="32"/>
          <w:szCs w:val="32"/>
          <w:lang w:val="en-US" w:eastAsia="zh-CN"/>
        </w:rPr>
        <w:t>事故发生后，南川工业园区管委会受城中区人民政府委托，依据《中华人民共和国安全生产法》《生产安全事故报告和调查处理条例》等有关法律法规，成立由西宁市城中区人民检察院、城中区纪委监委、南川工业园区环境保护和安全生产监督管理分局、人力资源和社会事务管理局、西宁市公安局南川公安分局、城中区市场监管局南川工业园区市场监管所、工会、行业专家等相关部门组成的事故调查组，全面开展事故调查处理工作，对事故原因进行调查分析。</w:t>
      </w:r>
      <w:bookmarkEnd w:id="0"/>
      <w:bookmarkEnd w:id="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color w:val="auto"/>
          <w:sz w:val="32"/>
          <w:szCs w:val="32"/>
          <w:lang w:val="en-US" w:eastAsia="zh-CN"/>
        </w:rPr>
        <w:t>调查组按照科学严谨、依法依规、实事求是、注重实效和“四不放过”的原则，通过现场勘查、调查询问、调查取证、查阅资料和综合分析，查清了事故发生经过、原因，</w:t>
      </w:r>
      <w:r>
        <w:rPr>
          <w:rFonts w:hint="eastAsia" w:ascii="仿宋_GB2312" w:hAnsi="仿宋_GB2312" w:eastAsia="仿宋_GB2312" w:cs="仿宋_GB2312"/>
          <w:color w:val="auto"/>
          <w:sz w:val="32"/>
          <w:szCs w:val="32"/>
          <w:lang w:eastAsia="zh-CN"/>
        </w:rPr>
        <w:t>认定了事</w:t>
      </w:r>
      <w:r>
        <w:rPr>
          <w:rFonts w:hint="eastAsia" w:ascii="仿宋_GB2312" w:hAnsi="仿宋_GB2312" w:eastAsia="仿宋_GB2312" w:cs="仿宋_GB2312"/>
          <w:color w:val="auto"/>
          <w:sz w:val="32"/>
          <w:szCs w:val="32"/>
          <w:lang w:val="en-US" w:eastAsia="zh-CN"/>
        </w:rPr>
        <w:t>故</w:t>
      </w:r>
      <w:r>
        <w:rPr>
          <w:rFonts w:hint="eastAsia" w:ascii="仿宋_GB2312" w:hAnsi="仿宋_GB2312" w:eastAsia="仿宋_GB2312" w:cs="仿宋_GB2312"/>
          <w:color w:val="auto"/>
          <w:sz w:val="32"/>
          <w:szCs w:val="32"/>
          <w:lang w:eastAsia="zh-CN"/>
        </w:rPr>
        <w:t>性质，对相关责任人提出了处理建议，对相关单位提出了防范整改措施。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color w:val="000000"/>
          <w:kern w:val="2"/>
          <w:sz w:val="32"/>
          <w:szCs w:val="32"/>
          <w:lang w:val="en-US" w:eastAsia="zh-CN" w:bidi="ar-SA"/>
        </w:rPr>
        <w:t>经</w:t>
      </w:r>
      <w:r>
        <w:rPr>
          <w:rFonts w:hint="eastAsia" w:ascii="仿宋_GB2312" w:hAnsi="仿宋_GB2312" w:eastAsia="仿宋_GB2312" w:cs="仿宋_GB2312"/>
          <w:color w:val="auto"/>
          <w:sz w:val="32"/>
          <w:szCs w:val="32"/>
          <w:lang w:val="en-US" w:eastAsia="zh-CN"/>
        </w:rPr>
        <w:t>调查组</w:t>
      </w:r>
      <w:r>
        <w:rPr>
          <w:rFonts w:hint="eastAsia" w:ascii="仿宋_GB2312" w:hAnsi="仿宋_GB2312" w:eastAsia="仿宋_GB2312" w:cs="仿宋_GB2312"/>
          <w:b w:val="0"/>
          <w:bCs w:val="0"/>
          <w:color w:val="000000"/>
          <w:kern w:val="2"/>
          <w:sz w:val="32"/>
          <w:szCs w:val="32"/>
          <w:lang w:val="en-US" w:eastAsia="zh-CN" w:bidi="ar-SA"/>
        </w:rPr>
        <w:t>调查认定，</w:t>
      </w:r>
      <w:r>
        <w:rPr>
          <w:rFonts w:hint="eastAsia" w:ascii="仿宋_GB2312" w:hAnsi="仿宋_GB2312" w:eastAsia="仿宋_GB2312" w:cs="仿宋_GB2312"/>
          <w:color w:val="000000"/>
          <w:kern w:val="2"/>
          <w:sz w:val="32"/>
          <w:szCs w:val="32"/>
          <w:lang w:val="en-US" w:eastAsia="zh-CN" w:bidi="ar-SA"/>
        </w:rPr>
        <w:t>该起事故为一起</w:t>
      </w:r>
      <w:bookmarkStart w:id="2" w:name="OLE_LINK1"/>
      <w:r>
        <w:rPr>
          <w:rFonts w:hint="eastAsia" w:ascii="仿宋_GB2312" w:hAnsi="仿宋_GB2312" w:eastAsia="仿宋_GB2312" w:cs="仿宋_GB2312"/>
          <w:color w:val="000000"/>
          <w:kern w:val="2"/>
          <w:sz w:val="32"/>
          <w:szCs w:val="32"/>
          <w:lang w:val="en-US" w:eastAsia="zh-CN" w:bidi="ar-SA"/>
        </w:rPr>
        <w:t>车辆伤害</w:t>
      </w:r>
      <w:bookmarkEnd w:id="2"/>
      <w:r>
        <w:rPr>
          <w:rStyle w:val="22"/>
          <w:rFonts w:hint="eastAsia" w:ascii="仿宋_GB2312" w:hAnsi="仿宋_GB2312" w:eastAsia="仿宋_GB2312" w:cs="仿宋_GB2312"/>
          <w:color w:val="000000"/>
          <w:kern w:val="2"/>
          <w:sz w:val="32"/>
          <w:szCs w:val="32"/>
          <w:lang w:val="en-US" w:eastAsia="zh-CN" w:bidi="ar-SA"/>
        </w:rPr>
        <w:footnoteReference w:id="0"/>
      </w:r>
      <w:r>
        <w:rPr>
          <w:rFonts w:hint="eastAsia" w:ascii="仿宋_GB2312" w:hAnsi="仿宋_GB2312" w:eastAsia="仿宋_GB2312" w:cs="仿宋_GB2312"/>
          <w:color w:val="000000"/>
          <w:kern w:val="2"/>
          <w:sz w:val="32"/>
          <w:szCs w:val="32"/>
          <w:lang w:val="en-US" w:eastAsia="zh-CN" w:bidi="ar-SA"/>
        </w:rPr>
        <w:t>一般生产安全责任事故</w:t>
      </w:r>
      <w:r>
        <w:rPr>
          <w:rStyle w:val="22"/>
          <w:rFonts w:hint="eastAsia" w:ascii="仿宋_GB2312" w:hAnsi="仿宋_GB2312" w:eastAsia="仿宋_GB2312" w:cs="仿宋_GB2312"/>
          <w:color w:val="000000"/>
          <w:kern w:val="2"/>
          <w:sz w:val="32"/>
          <w:szCs w:val="32"/>
          <w:lang w:val="en-US" w:eastAsia="zh-CN" w:bidi="ar-SA"/>
        </w:rPr>
        <w:footnoteReference w:id="1"/>
      </w:r>
      <w:r>
        <w:rPr>
          <w:rFonts w:hint="eastAsia" w:ascii="仿宋_GB2312" w:hAnsi="仿宋_GB2312" w:eastAsia="仿宋_GB2312" w:cs="仿宋_GB2312"/>
          <w:color w:val="000000"/>
          <w:kern w:val="2"/>
          <w:sz w:val="32"/>
          <w:szCs w:val="32"/>
          <w:lang w:val="en-US" w:eastAsia="zh-CN" w:bidi="ar-SA"/>
        </w:rPr>
        <w:t>。</w:t>
      </w:r>
      <w:bookmarkStart w:id="3" w:name="_Toc21513"/>
      <w:bookmarkStart w:id="4" w:name="_Toc2720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0" w:leftChars="0" w:right="0" w:rightChars="0" w:firstLine="640" w:firstLineChars="200"/>
        <w:jc w:val="both"/>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一、事故基本情况</w:t>
      </w:r>
      <w:bookmarkEnd w:id="3"/>
      <w:bookmarkEnd w:id="4"/>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0" w:leftChars="0" w:right="0" w:rightChars="0" w:firstLine="642" w:firstLineChars="200"/>
        <w:jc w:val="both"/>
        <w:textAlignment w:val="auto"/>
        <w:outlineLvl w:val="1"/>
        <w:rPr>
          <w:rFonts w:hint="eastAsia" w:ascii="楷体" w:hAnsi="楷体" w:eastAsia="楷体" w:cs="楷体"/>
          <w:b w:val="0"/>
          <w:bCs w:val="0"/>
          <w:color w:val="auto"/>
          <w:sz w:val="32"/>
          <w:szCs w:val="32"/>
          <w:lang w:val="en-US" w:eastAsia="zh-CN"/>
        </w:rPr>
      </w:pPr>
      <w:bookmarkStart w:id="5" w:name="_Toc32483"/>
      <w:r>
        <w:rPr>
          <w:rFonts w:hint="eastAsia" w:ascii="楷体" w:hAnsi="楷体" w:eastAsia="楷体" w:cs="楷体"/>
          <w:b/>
          <w:bCs/>
          <w:sz w:val="32"/>
          <w:szCs w:val="32"/>
          <w:lang w:val="en-US" w:eastAsia="zh-CN"/>
        </w:rPr>
        <w:t>（一）事故发生单位及相关单位概况</w:t>
      </w:r>
      <w:bookmarkEnd w:id="5"/>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rightChars="0" w:firstLine="642"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圣源地毯集团有限公司</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（1）成立日期：2007年04月19日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（2）类    型：有限责任公司</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lang w:val="en-US" w:eastAsia="zh-CN"/>
        </w:rPr>
      </w:pPr>
      <w:r>
        <w:rPr>
          <w:rFonts w:hint="eastAsia" w:ascii="仿宋_GB2312" w:hAnsi="仿宋_GB2312" w:eastAsia="仿宋_GB2312" w:cs="仿宋_GB2312"/>
          <w:b w:val="0"/>
          <w:bCs w:val="0"/>
          <w:i w:val="0"/>
          <w:caps w:val="0"/>
          <w:color w:val="auto"/>
          <w:spacing w:val="0"/>
          <w:sz w:val="32"/>
          <w:szCs w:val="32"/>
          <w:lang w:val="en-US" w:eastAsia="zh-CN"/>
        </w:rPr>
        <w:t>（3）统一社会信用代码：91630000781443612N</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b w:val="0"/>
          <w:bCs w:val="0"/>
          <w:i w:val="0"/>
          <w:caps w:val="0"/>
          <w:color w:val="auto"/>
          <w:spacing w:val="0"/>
          <w:sz w:val="32"/>
          <w:szCs w:val="32"/>
          <w:lang w:val="en-US" w:eastAsia="zh-CN"/>
        </w:rPr>
        <w:t>注册资本：壹亿元整</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（5）法定代表人：薛某某</w:t>
      </w:r>
    </w:p>
    <w:p>
      <w:pPr>
        <w:pStyle w:val="23"/>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（6）详细地址为：</w:t>
      </w:r>
      <w:r>
        <w:rPr>
          <w:rFonts w:hint="eastAsia" w:ascii="仿宋_GB2312" w:hAnsi="仿宋_GB2312" w:eastAsia="仿宋_GB2312" w:cs="仿宋_GB2312"/>
          <w:sz w:val="32"/>
          <w:szCs w:val="32"/>
          <w:lang w:val="en-US" w:eastAsia="zh-CN"/>
        </w:rPr>
        <w:t>西宁市城南新区同安路111号</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经营范围</w:t>
      </w:r>
      <w:r>
        <w:rPr>
          <w:rFonts w:hint="eastAsia" w:ascii="仿宋_GB2312" w:hAnsi="仿宋_GB2312" w:eastAsia="仿宋_GB2312" w:cs="仿宋_GB2312"/>
          <w:sz w:val="32"/>
          <w:szCs w:val="32"/>
          <w:lang w:eastAsia="zh-CN"/>
        </w:rPr>
        <w:t>：工艺美术品及礼仪用品制造(象牙及其制品除外);工艺美术品及礼仪用品销售(象牙及其制品除外);纺纱加工:面料印染加工;机械设备租赁;面料纺织加工;针纺织品及原料销售;针纺织品销售;货物进出口;技术进出口;住房租赁;专业保洁、清洗、消毒服务;停车场服务;住宅水电安装维护服务;物业管理,非居住房地产租赁(除依法须经批准的项目外,凭营业执照依法自主开展经营活动)。许可项目:住宅室内装饰装修(依法须经批准的项目,经相关部门批准后方可开展经营活动,具体经营项目以审批结果为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6" w:lineRule="exact"/>
        <w:ind w:left="0" w:leftChars="0" w:right="0" w:rightChars="0" w:firstLine="642" w:firstLineChars="200"/>
        <w:jc w:val="both"/>
        <w:textAlignment w:val="auto"/>
        <w:outlineLvl w:val="1"/>
        <w:rPr>
          <w:rFonts w:hint="eastAsia" w:ascii="楷体" w:hAnsi="楷体" w:eastAsia="楷体" w:cs="楷体"/>
          <w:b/>
          <w:bCs/>
          <w:sz w:val="32"/>
          <w:szCs w:val="32"/>
          <w:lang w:val="en-US" w:eastAsia="zh-CN"/>
        </w:rPr>
      </w:pPr>
      <w:bookmarkStart w:id="6" w:name="_Toc7802"/>
      <w:r>
        <w:rPr>
          <w:rFonts w:hint="eastAsia" w:ascii="楷体" w:hAnsi="楷体" w:eastAsia="楷体" w:cs="楷体"/>
          <w:b/>
          <w:bCs/>
          <w:sz w:val="32"/>
          <w:szCs w:val="32"/>
          <w:lang w:val="en-US" w:eastAsia="zh-CN"/>
        </w:rPr>
        <w:t>（二）</w:t>
      </w:r>
      <w:bookmarkEnd w:id="6"/>
      <w:bookmarkStart w:id="7" w:name="_Toc20139"/>
      <w:r>
        <w:rPr>
          <w:rFonts w:hint="eastAsia" w:ascii="楷体" w:hAnsi="楷体" w:eastAsia="楷体" w:cs="楷体"/>
          <w:b/>
          <w:bCs/>
          <w:sz w:val="32"/>
          <w:szCs w:val="32"/>
          <w:lang w:val="en-US" w:eastAsia="zh-CN"/>
        </w:rPr>
        <w:t>事故现场勘查情况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该起事故发生在</w:t>
      </w:r>
      <w:r>
        <w:rPr>
          <w:rFonts w:hint="eastAsia" w:ascii="仿宋_GB2312" w:hAnsi="仿宋_GB2312" w:eastAsia="仿宋_GB2312" w:cs="仿宋_GB2312"/>
          <w:sz w:val="32"/>
          <w:szCs w:val="32"/>
          <w:lang w:val="en-US" w:eastAsia="zh-CN"/>
        </w:rPr>
        <w:t>位于西宁市城中区同安路111号的圣源地毯集团有限公司，东北侧3号车间7号货架，厂房内存放成品地毯，3号厂房建筑面积为6977.3平方米，长141.47m；宽49.16m，地上一层，高度8.7m，属钢结构建筑。</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7号货架长4.05m；第一层货架托平高2.47m；宽3.06m；距东北一侧墙体1.66m；总高6.17m；叉车通道4.1,m；货架与叉车通道距离1.5m；地毯长4m；重量约250kg/卷；直径约60cm。</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叉车证编号为：630102198006101219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lang w:val="en-US" w:eastAsia="zh-CN"/>
        </w:rPr>
      </w:pPr>
      <w:r>
        <w:rPr>
          <w:rFonts w:hint="eastAsia" w:ascii="仿宋_GB2312" w:hAnsi="仿宋_GB2312" w:eastAsia="仿宋_GB2312" w:cs="仿宋_GB2312"/>
          <w:sz w:val="32"/>
          <w:szCs w:val="32"/>
          <w:lang w:val="en-US" w:eastAsia="zh-CN"/>
        </w:rPr>
        <w:t>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使用叉车编号为：厂内青A-A0209，登记证编号为：厂11青A0082(16)</w:t>
      </w:r>
    </w:p>
    <w:bookmarkEnd w:id="7"/>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（三）事故发生经过及应急救援情况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2024年6月27日12时27分许，圣源地毯集团有限公司3号车间穿修班组班长黄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进入3号车间摆放地毯的7号货架1层内头部朝向叉车通道方向卧躺休息。12时57分许，圣源地毯集团有限公司3号车间设备质量主管巴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(叉车司机)在3号车间内操作叉车将成卷地毯转移放置至7号货架作业期间，未尽到观察责任，未发现卧躺在7号货架1层休息的黄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，使用叉车单杠货叉将1卷地毯抬起，向黄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卧躺的位置放置，导致黄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被挤压，之后陆续放置2卷地毯，巴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并未发现被地毯挤压的黄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。20时许，巴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接到后整车间经理屈</w:t>
      </w:r>
      <w:r>
        <w:rPr>
          <w:rFonts w:hint="eastAsia" w:ascii="仿宋_GB2312" w:hAnsi="仿宋_GB2312" w:eastAsia="仿宋_GB2312" w:cs="仿宋_GB2312"/>
          <w:color w:val="auto"/>
          <w:kern w:val="2"/>
          <w:sz w:val="32"/>
          <w:szCs w:val="32"/>
          <w:lang w:val="en-US" w:eastAsia="zh-CN" w:bidi="ar-SA"/>
        </w:rPr>
        <w:t>某</w:t>
      </w:r>
      <w:r>
        <w:rPr>
          <w:rFonts w:hint="eastAsia" w:ascii="仿宋_GB2312" w:hAnsi="仿宋_GB2312" w:eastAsia="仿宋_GB2312" w:cs="仿宋_GB2312"/>
          <w:sz w:val="32"/>
          <w:szCs w:val="32"/>
          <w:lang w:val="en-US" w:eastAsia="zh-CN"/>
        </w:rPr>
        <w:t>电话，被告知部门员工黄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下班后未返回家中且手机关机，巴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得知后联系刮胶工王</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进入黄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1318号宿舍寻找，未见黄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在宿舍之后联系技术副总张</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，到门卫调取监控发现黄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并未在下班时间离开公司，之后又接到屈</w:t>
      </w:r>
      <w:r>
        <w:rPr>
          <w:rFonts w:hint="eastAsia" w:ascii="仿宋_GB2312" w:hAnsi="仿宋_GB2312" w:eastAsia="仿宋_GB2312" w:cs="仿宋_GB2312"/>
          <w:color w:val="auto"/>
          <w:kern w:val="2"/>
          <w:sz w:val="32"/>
          <w:szCs w:val="32"/>
          <w:lang w:val="en-US" w:eastAsia="zh-CN" w:bidi="ar-SA"/>
        </w:rPr>
        <w:t>某</w:t>
      </w:r>
      <w:r>
        <w:rPr>
          <w:rFonts w:hint="eastAsia" w:ascii="仿宋_GB2312" w:hAnsi="仿宋_GB2312" w:eastAsia="仿宋_GB2312" w:cs="仿宋_GB2312"/>
          <w:sz w:val="32"/>
          <w:szCs w:val="32"/>
          <w:lang w:val="en-US" w:eastAsia="zh-CN"/>
        </w:rPr>
        <w:t>电话，说中午看见黄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进入3号车间。巴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、王</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和喇</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进入3号车间进行寻找。21时许，在3号车间7号货架地毯缝隙中发现黄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，随即巴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拨打了120、110报警，并通知了公司法定代表人薛</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和后整车间经理屈</w:t>
      </w:r>
      <w:r>
        <w:rPr>
          <w:rFonts w:hint="eastAsia" w:ascii="仿宋_GB2312" w:hAnsi="仿宋_GB2312" w:eastAsia="仿宋_GB2312" w:cs="仿宋_GB2312"/>
          <w:color w:val="auto"/>
          <w:kern w:val="2"/>
          <w:sz w:val="32"/>
          <w:szCs w:val="32"/>
          <w:lang w:val="en-US" w:eastAsia="zh-CN" w:bidi="ar-SA"/>
        </w:rPr>
        <w:t>某</w:t>
      </w:r>
      <w:r>
        <w:rPr>
          <w:rFonts w:hint="eastAsia" w:ascii="仿宋_GB2312" w:hAnsi="仿宋_GB2312" w:eastAsia="仿宋_GB2312" w:cs="仿宋_GB2312"/>
          <w:sz w:val="32"/>
          <w:szCs w:val="32"/>
          <w:lang w:val="en-US" w:eastAsia="zh-CN"/>
        </w:rPr>
        <w:t>。21时40分120救护车抵达现场后判定黄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已经死亡。</w:t>
      </w:r>
    </w:p>
    <w:p>
      <w:pPr>
        <w:pStyle w:val="23"/>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2" w:firstLineChars="200"/>
        <w:jc w:val="both"/>
        <w:textAlignment w:val="auto"/>
        <w:outlineLvl w:val="9"/>
        <w:rPr>
          <w:rFonts w:hint="eastAsia" w:ascii="仿宋_GB2312" w:hAnsi="仿宋_GB2312" w:eastAsia="仿宋_GB2312" w:cs="仿宋_GB2312"/>
          <w:b/>
          <w:bCs/>
          <w:color w:val="auto"/>
          <w:sz w:val="32"/>
          <w:szCs w:val="32"/>
          <w:lang w:val="en-US" w:eastAsia="zh-CN" w:bidi="ar-SA"/>
        </w:rPr>
      </w:pPr>
      <w:r>
        <w:rPr>
          <w:rFonts w:hint="eastAsia" w:ascii="楷体" w:hAnsi="楷体" w:eastAsia="楷体" w:cs="楷体"/>
          <w:b/>
          <w:bCs/>
          <w:sz w:val="32"/>
          <w:szCs w:val="32"/>
          <w:lang w:val="en-US" w:eastAsia="zh-CN"/>
        </w:rPr>
        <w:t>（四）事故现场勘查照片</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pPr>
      <w:bookmarkStart w:id="8" w:name="_Toc11966"/>
      <w:r>
        <w:rPr>
          <w:sz w:val="18"/>
        </w:rPr>
        <mc:AlternateContent>
          <mc:Choice Requires="wps">
            <w:drawing>
              <wp:anchor distT="0" distB="0" distL="114300" distR="114300" simplePos="0" relativeHeight="251661312" behindDoc="0" locked="0" layoutInCell="1" allowOverlap="1">
                <wp:simplePos x="0" y="0"/>
                <wp:positionH relativeFrom="column">
                  <wp:posOffset>2821305</wp:posOffset>
                </wp:positionH>
                <wp:positionV relativeFrom="paragraph">
                  <wp:posOffset>3527425</wp:posOffset>
                </wp:positionV>
                <wp:extent cx="183515" cy="266700"/>
                <wp:effectExtent l="12700" t="12700" r="13335" b="25400"/>
                <wp:wrapNone/>
                <wp:docPr id="7" name="流程图: 联系 7"/>
                <wp:cNvGraphicFramePr/>
                <a:graphic xmlns:a="http://schemas.openxmlformats.org/drawingml/2006/main">
                  <a:graphicData uri="http://schemas.microsoft.com/office/word/2010/wordprocessingShape">
                    <wps:wsp>
                      <wps:cNvSpPr/>
                      <wps:spPr>
                        <a:xfrm>
                          <a:off x="2303780" y="5195570"/>
                          <a:ext cx="183515" cy="266700"/>
                        </a:xfrm>
                        <a:prstGeom prst="flowChartConnector">
                          <a:avLst/>
                        </a:prstGeom>
                        <a:noFill/>
                        <a:ln w="254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20" type="#_x0000_t120" style="position:absolute;left:0pt;margin-left:222.15pt;margin-top:277.75pt;height:21pt;width:14.45pt;z-index:251661312;v-text-anchor:middle;mso-width-relative:page;mso-height-relative:page;" filled="f" stroked="t" coordsize="21600,21600" o:gfxdata="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Ag&#10;68dm2AAAAAsBAAAPAAAAAAAAAAEAIAAAADgAAABkcnMvZG93bnJldi54bWxQSwECFAAUAAAACACH&#10;TuJA95SYaIACAACwBAAADgAAAAAAAAABACAAAAA9AQAAZHJzL2Uyb0RvYy54bWxQSwUGAAAAAAYA&#10;BgBZAQAALwYAAAAA&#10;">
                <v:fill on="f" focussize="0,0"/>
                <v:stroke weight="2pt" color="#FF0000 [2404]" miterlimit="8" joinstyle="miter"/>
                <v:imagedata o:title=""/>
                <o:lock v:ext="edit" aspectratio="f"/>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2375535</wp:posOffset>
                </wp:positionH>
                <wp:positionV relativeFrom="paragraph">
                  <wp:posOffset>2970530</wp:posOffset>
                </wp:positionV>
                <wp:extent cx="1828800" cy="428625"/>
                <wp:effectExtent l="19050" t="19050" r="19050" b="238125"/>
                <wp:wrapNone/>
                <wp:docPr id="8" name="圆角矩形标注 8"/>
                <wp:cNvGraphicFramePr/>
                <a:graphic xmlns:a="http://schemas.openxmlformats.org/drawingml/2006/main">
                  <a:graphicData uri="http://schemas.microsoft.com/office/word/2010/wordprocessingShape">
                    <wps:wsp>
                      <wps:cNvSpPr/>
                      <wps:spPr>
                        <a:xfrm>
                          <a:off x="3046730" y="4715510"/>
                          <a:ext cx="1828800" cy="428625"/>
                        </a:xfrm>
                        <a:prstGeom prst="wedgeRoundRectCallout">
                          <a:avLst>
                            <a:gd name="adj1" fmla="val -21568"/>
                            <a:gd name="adj2" fmla="val 97011"/>
                            <a:gd name="adj3" fmla="val 16667"/>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事故发生地点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187.05pt;margin-top:233.9pt;height:33.75pt;width:144pt;z-index:251660288;v-text-anchor:middle;mso-width-relative:page;mso-height-relative:page;" filled="f" stroked="t" coordsize="21600,21600" o:gfxdata="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WAAAAZHJzL1BLAQIUABQAAAAIAIdO&#10;4kDfesL22gAAAAsBAAAPAAAAAAAAAAEAIAAAADgAAABkcnMvZG93bnJldi54bWxQSwECFAAUAAAA&#10;CACHTuJA/bN3dLoCAAA2BQAADgAAAAAAAAABACAAAAA/AQAAZHJzL2Uyb0RvYy54bWxQSwUGAAAA&#10;AAYABgBZAQAAawYAAAAA&#10;" adj="6141,31754,14400">
                <v:fill on="f" focussize="0,0"/>
                <v:stroke weight="3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事故发生地点</w:t>
                      </w:r>
                    </w:p>
                  </w:txbxContent>
                </v:textbox>
              </v:shape>
            </w:pict>
          </mc:Fallback>
        </mc:AlternateContent>
      </w:r>
      <w:r>
        <w:drawing>
          <wp:inline distT="0" distB="0" distL="114300" distR="114300">
            <wp:extent cx="5752465" cy="4290695"/>
            <wp:effectExtent l="0" t="0" r="635" b="14605"/>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7"/>
                    <a:srcRect t="22323" b="15452"/>
                    <a:stretch>
                      <a:fillRect/>
                    </a:stretch>
                  </pic:blipFill>
                  <pic:spPr>
                    <a:xfrm>
                      <a:off x="0" y="0"/>
                      <a:ext cx="5752465" cy="4290695"/>
                    </a:xfrm>
                    <a:prstGeom prst="rect">
                      <a:avLst/>
                    </a:prstGeom>
                    <a:noFill/>
                    <a:ln>
                      <a:noFill/>
                    </a:ln>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8"/>
          <w:szCs w:val="28"/>
          <w:lang w:val="en-US" w:eastAsia="zh-CN"/>
        </w:rPr>
      </w:pPr>
      <w:r>
        <w:rPr>
          <w:rFonts w:hint="eastAsia"/>
          <w:b/>
          <w:bCs/>
          <w:sz w:val="28"/>
          <w:szCs w:val="28"/>
          <w:lang w:val="en-US" w:eastAsia="zh-CN"/>
        </w:rPr>
        <w:t>“6.27”车辆伤害事故现场</w:t>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sz w:val="18"/>
        </w:rPr>
        <mc:AlternateContent>
          <mc:Choice Requires="wpg">
            <w:drawing>
              <wp:anchor distT="0" distB="0" distL="114300" distR="114300" simplePos="0" relativeHeight="251666432" behindDoc="0" locked="0" layoutInCell="1" allowOverlap="1">
                <wp:simplePos x="0" y="0"/>
                <wp:positionH relativeFrom="column">
                  <wp:posOffset>3161665</wp:posOffset>
                </wp:positionH>
                <wp:positionV relativeFrom="paragraph">
                  <wp:posOffset>2123440</wp:posOffset>
                </wp:positionV>
                <wp:extent cx="2342515" cy="220980"/>
                <wp:effectExtent l="6350" t="22225" r="13335" b="23495"/>
                <wp:wrapNone/>
                <wp:docPr id="12" name="组合 12"/>
                <wp:cNvGraphicFramePr/>
                <a:graphic xmlns:a="http://schemas.openxmlformats.org/drawingml/2006/main">
                  <a:graphicData uri="http://schemas.microsoft.com/office/word/2010/wordprocessingGroup">
                    <wpg:wgp>
                      <wpg:cNvGrpSpPr/>
                      <wpg:grpSpPr>
                        <a:xfrm>
                          <a:off x="0" y="0"/>
                          <a:ext cx="2342515" cy="220980"/>
                          <a:chOff x="7905" y="73358"/>
                          <a:chExt cx="3689" cy="348"/>
                        </a:xfrm>
                      </wpg:grpSpPr>
                      <wps:wsp>
                        <wps:cNvPr id="13" name="直接连接符 22"/>
                        <wps:cNvCnPr/>
                        <wps:spPr>
                          <a:xfrm flipH="true">
                            <a:off x="8010" y="73358"/>
                            <a:ext cx="3585" cy="228"/>
                          </a:xfrm>
                          <a:prstGeom prst="line">
                            <a:avLst/>
                          </a:prstGeom>
                          <a:ln w="44450" cap="flat" cmpd="sng" algn="ctr">
                            <a:solidFill>
                              <a:schemeClr val="bg1"/>
                            </a:solidFill>
                            <a:prstDash val="sysDot"/>
                            <a:round/>
                            <a:headEnd type="none" w="med" len="lg"/>
                            <a:tailEnd type="oval"/>
                          </a:ln>
                        </wps:spPr>
                        <wps:style>
                          <a:lnRef idx="0">
                            <a:schemeClr val="accent1"/>
                          </a:lnRef>
                          <a:fillRef idx="0">
                            <a:srgbClr val="FFFFFF"/>
                          </a:fillRef>
                          <a:effectRef idx="0">
                            <a:srgbClr val="FFFFFF"/>
                          </a:effectRef>
                          <a:fontRef idx="minor">
                            <a:schemeClr val="tx1"/>
                          </a:fontRef>
                        </wps:style>
                        <wps:bodyPr/>
                      </wps:wsp>
                      <wps:wsp>
                        <wps:cNvPr id="14" name="椭圆 31"/>
                        <wps:cNvSpPr/>
                        <wps:spPr>
                          <a:xfrm>
                            <a:off x="7905" y="73466"/>
                            <a:ext cx="225" cy="24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248.95pt;margin-top:167.2pt;height:17.4pt;width:184.45pt;z-index:251666432;mso-width-relative:page;mso-height-relative:page;" coordorigin="7905,73358" coordsize="3689,348" o:gfxdata="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BYAAABk&#10;cnMvUEsBAhQAFAAAAAgAh07iQHJNOPHbAAAACwEAAA8AAAAAAAAAAQAgAAAAOAAAAGRycy9kb3du&#10;cmV2LnhtbFBLAQIUABQAAAAIAIdO4kAO+I2idQMAAAoIAAAOAAAAAAAAAAEAIAAAAEABAABkcnMv&#10;ZTJvRG9jLnhtbFBLBQYAAAAABgAGAFkBAAAnBwAAAAA=&#10;">
                <o:lock v:ext="edit" aspectratio="f"/>
                <v:line id="直接连接符 22" o:spid="_x0000_s1026" o:spt="20" style="position:absolute;left:8010;top:73358;flip:x;height:228;width:3585;" filled="f" stroked="t" coordsize="21600,21600" o:gfxdata="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iJ6IvAAAANsAAAAPAAAAAAAAAAEAIAAAADgAAABkcnMvZG93bnJldi54&#10;bWxQSwECFAAUAAAACACHTuJAMy8FnjsAAAA5AAAAEAAAAAAAAAABACAAAAAhAQAAZHJzL3NoYXBl&#10;eG1sLnhtbFBLBQYAAAAABgAGAFsBAADLAwAAAAA=&#10;">
                  <v:fill on="f" focussize="0,0"/>
                  <v:stroke weight="3.5pt" color="#FFFFFF [3212]" joinstyle="round" dashstyle="1 1" startarrowlength="long" endarrow="oval"/>
                  <v:imagedata o:title=""/>
                  <o:lock v:ext="edit" aspectratio="f"/>
                </v:line>
                <v:shape id="椭圆 31" o:spid="_x0000_s1026" o:spt="3" type="#_x0000_t3" style="position:absolute;left:7905;top:73466;height:240;width:225;v-text-anchor:middle;" fillcolor="#FF0000" filled="t" stroked="t" coordsize="21600,21600" o:gfxdata="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j2YlroAAADbAAAADwAAAAAAAAABACAAAAA4AAAAZHJzL2Rvd25yZXYueG1s&#10;UEsBAhQAFAAAAAgAh07iQDMvBZ47AAAAOQAAABAAAAAAAAAAAQAgAAAAHwEAAGRycy9zaGFwZXht&#10;bC54bWxQSwUGAAAAAAYABgBbAQAAyQMAAAAA&#10;">
                  <v:fill on="t" focussize="0,0"/>
                  <v:stroke weight="1pt" color="#FF0000 [2404]" miterlimit="8" joinstyle="miter"/>
                  <v:imagedata o:title=""/>
                  <o:lock v:ext="edit" aspectratio="f"/>
                </v:shape>
              </v:group>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column">
                  <wp:posOffset>2870835</wp:posOffset>
                </wp:positionH>
                <wp:positionV relativeFrom="paragraph">
                  <wp:posOffset>1599565</wp:posOffset>
                </wp:positionV>
                <wp:extent cx="1277620" cy="439420"/>
                <wp:effectExtent l="19050" t="19050" r="36830" b="246380"/>
                <wp:wrapNone/>
                <wp:docPr id="15" name="圆角矩形标注 15"/>
                <wp:cNvGraphicFramePr/>
                <a:graphic xmlns:a="http://schemas.openxmlformats.org/drawingml/2006/main">
                  <a:graphicData uri="http://schemas.microsoft.com/office/word/2010/wordprocessingShape">
                    <wps:wsp>
                      <wps:cNvSpPr/>
                      <wps:spPr>
                        <a:xfrm>
                          <a:off x="0" y="0"/>
                          <a:ext cx="1277620" cy="439420"/>
                        </a:xfrm>
                        <a:prstGeom prst="wedgeRoundRectCallout">
                          <a:avLst>
                            <a:gd name="adj1" fmla="val -21568"/>
                            <a:gd name="adj2" fmla="val 97011"/>
                            <a:gd name="adj3" fmla="val 16667"/>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default"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视线盲区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226.05pt;margin-top:125.95pt;height:34.6pt;width:100.6pt;z-index:251662336;v-text-anchor:middle;mso-width-relative:page;mso-height-relative:page;" filled="f" stroked="t" coordsize="21600,21600" o:gfxdata="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BYAAABkcnMvUEsBAhQAFAAAAAgAh07iQAkH0VXZAAAACwEA&#10;AA8AAAAAAAAAAQAgAAAAOAAAAGRycy9kb3ducmV2LnhtbFBLAQIUABQAAAAIAIdO4kA4+7u8rgIA&#10;ACwFAAAOAAAAAAAAAAEAIAAAAD4BAABkcnMvZTJvRG9jLnhtbFBLBQYAAAAABgAGAFkBAABeBgAA&#10;AAA=&#10;" adj="6141,31754,14400">
                <v:fill on="f" focussize="0,0"/>
                <v:stroke weight="3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default"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视线盲区</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1061720</wp:posOffset>
                </wp:positionH>
                <wp:positionV relativeFrom="paragraph">
                  <wp:posOffset>1972310</wp:posOffset>
                </wp:positionV>
                <wp:extent cx="1685290" cy="428625"/>
                <wp:effectExtent l="19050" t="19050" r="372110" b="504825"/>
                <wp:wrapNone/>
                <wp:docPr id="16" name="圆角矩形标注 16"/>
                <wp:cNvGraphicFramePr/>
                <a:graphic xmlns:a="http://schemas.openxmlformats.org/drawingml/2006/main">
                  <a:graphicData uri="http://schemas.microsoft.com/office/word/2010/wordprocessingShape">
                    <wps:wsp>
                      <wps:cNvSpPr/>
                      <wps:spPr>
                        <a:xfrm flipH="true">
                          <a:off x="0" y="0"/>
                          <a:ext cx="1685290" cy="428625"/>
                        </a:xfrm>
                        <a:prstGeom prst="wedgeRoundRectCallout">
                          <a:avLst>
                            <a:gd name="adj1" fmla="val -64515"/>
                            <a:gd name="adj2" fmla="val 148074"/>
                            <a:gd name="adj3" fmla="val 16667"/>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事故发生地点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flip:x;margin-left:83.6pt;margin-top:155.3pt;height:33.75pt;width:132.7pt;z-index:251664384;v-text-anchor:middle;mso-width-relative:page;mso-height-relative:page;" filled="f" stroked="t" coordsize="21600,21600" o:gfxdata="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FgAAAGRycy9QSwECFAAUAAAACACHTuJA&#10;LLXuX9oAAAALAQAADwAAAAAAAAABACAAAAA4AAAAZHJzL2Rvd25yZXYueG1sUEsBAhQAFAAAAAgA&#10;h07iQDKTIvi4AgAAOgUAAA4AAAAAAAAAAQAgAAAAPwEAAGRycy9lMm9Eb2MueG1sUEsFBgAAAAAG&#10;AAYAWQEAAGkGAAAAAA==&#10;" adj="0,42784,14400">
                <v:fill on="f" focussize="0,0"/>
                <v:stroke weight="3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事故发生地点</w:t>
                      </w:r>
                    </w:p>
                  </w:txbxContent>
                </v:textbox>
              </v:shape>
            </w:pict>
          </mc:Fallback>
        </mc:AlternateContent>
      </w:r>
      <w:r>
        <w:drawing>
          <wp:inline distT="0" distB="0" distL="114300" distR="114300">
            <wp:extent cx="5733415" cy="3548380"/>
            <wp:effectExtent l="0" t="0" r="635" b="13970"/>
            <wp:docPr id="1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true"/>
                    </pic:cNvPicPr>
                  </pic:nvPicPr>
                  <pic:blipFill>
                    <a:blip r:embed="rId8"/>
                    <a:stretch>
                      <a:fillRect/>
                    </a:stretch>
                  </pic:blipFill>
                  <pic:spPr>
                    <a:xfrm>
                      <a:off x="0" y="0"/>
                      <a:ext cx="5733415" cy="3548380"/>
                    </a:xfrm>
                    <a:prstGeom prst="rect">
                      <a:avLst/>
                    </a:prstGeom>
                    <a:noFill/>
                    <a:ln>
                      <a:noFill/>
                    </a:ln>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sz w:val="18"/>
        </w:rPr>
        <mc:AlternateContent>
          <mc:Choice Requires="wpg">
            <w:drawing>
              <wp:anchor distT="0" distB="0" distL="114300" distR="114300" simplePos="0" relativeHeight="251665408" behindDoc="0" locked="0" layoutInCell="1" allowOverlap="1">
                <wp:simplePos x="0" y="0"/>
                <wp:positionH relativeFrom="column">
                  <wp:posOffset>-635</wp:posOffset>
                </wp:positionH>
                <wp:positionV relativeFrom="paragraph">
                  <wp:posOffset>2483485</wp:posOffset>
                </wp:positionV>
                <wp:extent cx="3466465" cy="283845"/>
                <wp:effectExtent l="1270" t="22225" r="18415" b="17780"/>
                <wp:wrapNone/>
                <wp:docPr id="18" name="组合 18"/>
                <wp:cNvGraphicFramePr/>
                <a:graphic xmlns:a="http://schemas.openxmlformats.org/drawingml/2006/main">
                  <a:graphicData uri="http://schemas.microsoft.com/office/word/2010/wordprocessingGroup">
                    <wpg:wgp>
                      <wpg:cNvGrpSpPr/>
                      <wpg:grpSpPr>
                        <a:xfrm>
                          <a:off x="0" y="0"/>
                          <a:ext cx="3466465" cy="283845"/>
                          <a:chOff x="2925" y="80789"/>
                          <a:chExt cx="5459" cy="447"/>
                        </a:xfrm>
                      </wpg:grpSpPr>
                      <wps:wsp>
                        <wps:cNvPr id="19" name="直接连接符 27"/>
                        <wps:cNvCnPr/>
                        <wps:spPr>
                          <a:xfrm>
                            <a:off x="2925" y="80789"/>
                            <a:ext cx="5325" cy="315"/>
                          </a:xfrm>
                          <a:prstGeom prst="line">
                            <a:avLst/>
                          </a:prstGeom>
                          <a:ln w="44450" cap="flat" cmpd="sng" algn="ctr">
                            <a:solidFill>
                              <a:schemeClr val="bg1"/>
                            </a:solidFill>
                            <a:prstDash val="sysDot"/>
                            <a:miter lim="800000"/>
                            <a:tailEnd type="oval" w="med" len="med"/>
                          </a:ln>
                        </wps:spPr>
                        <wps:style>
                          <a:lnRef idx="0">
                            <a:schemeClr val="accent1"/>
                          </a:lnRef>
                          <a:fillRef idx="0">
                            <a:srgbClr val="FFFFFF"/>
                          </a:fillRef>
                          <a:effectRef idx="0">
                            <a:srgbClr val="FFFFFF"/>
                          </a:effectRef>
                          <a:fontRef idx="minor">
                            <a:schemeClr val="tx1"/>
                          </a:fontRef>
                        </wps:style>
                        <wps:bodyPr/>
                      </wps:wsp>
                      <wps:wsp>
                        <wps:cNvPr id="20" name="椭圆 29"/>
                        <wps:cNvSpPr/>
                        <wps:spPr>
                          <a:xfrm>
                            <a:off x="5565" y="80831"/>
                            <a:ext cx="225" cy="24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21" name="椭圆 30"/>
                        <wps:cNvSpPr/>
                        <wps:spPr>
                          <a:xfrm>
                            <a:off x="8160" y="80996"/>
                            <a:ext cx="225" cy="24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0.05pt;margin-top:195.55pt;height:22.35pt;width:272.95pt;z-index:251665408;mso-width-relative:page;mso-height-relative:page;" coordorigin="2925,80789" coordsize="5459,447" o:gfxdata="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FgAAAGRycy9QSwECFAAUAAAACACHTuJAzBHhgNgAAAAJAQAADwAAAAAAAAABACAAAAA4&#10;AAAAZHJzL2Rvd25yZXYueG1sUEsBAhQAFAAAAAgAh07iQJMCKciDAwAAHQsAAA4AAAAAAAAAAQAg&#10;AAAAPQEAAGRycy9lMm9Eb2MueG1sUEsFBgAAAAAGAAYAWQEAADIHAAAAAA==&#10;">
                <o:lock v:ext="edit" aspectratio="f"/>
                <v:line id="直接连接符 27" o:spid="_x0000_s1026" o:spt="20" style="position:absolute;left:2925;top:80789;height:315;width:5325;" filled="f" stroked="t" coordsize="21600,21600" o:gfxdata="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mSTf7oAAADbAAAADwAAAAAAAAABACAAAAA4AAAAZHJzL2Rvd25yZXYueG1s&#10;UEsBAhQAFAAAAAgAh07iQDMvBZ47AAAAOQAAABAAAAAAAAAAAQAgAAAAHwEAAGRycy9zaGFwZXht&#10;bC54bWxQSwUGAAAAAAYABgBbAQAAyQMAAAAA&#10;">
                  <v:fill on="f" focussize="0,0"/>
                  <v:stroke weight="3.5pt" color="#FFFFFF [3212]" miterlimit="8" joinstyle="miter" dashstyle="1 1" endarrow="oval"/>
                  <v:imagedata o:title=""/>
                  <o:lock v:ext="edit" aspectratio="f"/>
                </v:line>
                <v:shape id="椭圆 29" o:spid="_x0000_s1026" o:spt="3" type="#_x0000_t3" style="position:absolute;left:5565;top:80831;height:240;width:225;v-text-anchor:middle;" fillcolor="#FF0000" filled="t" stroked="t" coordsize="21600,21600" o:gfxdata="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&#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nalQouQAAANsAAAAPAAAAAAAAAAEAIAAAADgAAABkcnMvZG93bnJldi54bWxQ&#10;SwECFAAUAAAACACHTuJAMy8FnjsAAAA5AAAAEAAAAAAAAAABACAAAAAeAQAAZHJzL3NoYXBleG1s&#10;LnhtbFBLBQYAAAAABgAGAFsBAADIAwAAAAA=&#10;">
                  <v:fill on="t" focussize="0,0"/>
                  <v:stroke weight="1pt" color="#FF0000 [2404]" miterlimit="8" joinstyle="miter"/>
                  <v:imagedata o:title=""/>
                  <o:lock v:ext="edit" aspectratio="f"/>
                </v:shape>
                <v:shape id="椭圆 30" o:spid="_x0000_s1026" o:spt="3" type="#_x0000_t3" style="position:absolute;left:8160;top:80996;height:240;width:225;v-text-anchor:middle;" fillcolor="#FF0000" filled="t" stroked="t" coordsize="21600,21600" o:gfxdata="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JvGzvAAAANsAAAAPAAAAAAAAAAEAIAAAADgAAABkcnMvZG93bnJldi54&#10;bWxQSwECFAAUAAAACACHTuJAMy8FnjsAAAA5AAAAEAAAAAAAAAABACAAAAAhAQAAZHJzL3NoYXBl&#10;eG1sLnhtbFBLBQYAAAAABgAGAFsBAADLAwAAAAA=&#10;">
                  <v:fill on="t" focussize="0,0"/>
                  <v:stroke weight="1pt" color="#FF0000 [2404]" miterlimit="8" joinstyle="miter"/>
                  <v:imagedata o:title=""/>
                  <o:lock v:ext="edit" aspectratio="f"/>
                </v:shape>
              </v:group>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3032760</wp:posOffset>
                </wp:positionH>
                <wp:positionV relativeFrom="paragraph">
                  <wp:posOffset>1957705</wp:posOffset>
                </wp:positionV>
                <wp:extent cx="1277620" cy="439420"/>
                <wp:effectExtent l="19050" t="19050" r="36830" b="246380"/>
                <wp:wrapNone/>
                <wp:docPr id="32" name="圆角矩形标注 32"/>
                <wp:cNvGraphicFramePr/>
                <a:graphic xmlns:a="http://schemas.openxmlformats.org/drawingml/2006/main">
                  <a:graphicData uri="http://schemas.microsoft.com/office/word/2010/wordprocessingShape">
                    <wps:wsp>
                      <wps:cNvSpPr/>
                      <wps:spPr>
                        <a:xfrm>
                          <a:off x="0" y="0"/>
                          <a:ext cx="1277620" cy="439420"/>
                        </a:xfrm>
                        <a:prstGeom prst="wedgeRoundRectCallout">
                          <a:avLst>
                            <a:gd name="adj1" fmla="val -21568"/>
                            <a:gd name="adj2" fmla="val 97011"/>
                            <a:gd name="adj3" fmla="val 16667"/>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default"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视线盲区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238.8pt;margin-top:154.15pt;height:34.6pt;width:100.6pt;z-index:251663360;v-text-anchor:middle;mso-width-relative:page;mso-height-relative:page;" filled="f" stroked="t" coordsize="21600,21600" o:gfxdata="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WAAAAZHJzL1BLAQIUABQAAAAIAIdO4kDEmRk92QAAAAsB&#10;AAAPAAAAAAAAAAEAIAAAADgAAABkcnMvZG93bnJldi54bWxQSwECFAAUAAAACACHTuJA+yntm68C&#10;AAAsBQAADgAAAAAAAAABACAAAAA+AQAAZHJzL2Uyb0RvYy54bWxQSwUGAAAAAAYABgBZAQAAXwYA&#10;AAAA&#10;" adj="6141,31754,14400">
                <v:fill on="f" focussize="0,0"/>
                <v:stroke weight="3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default" w:ascii="黑体" w:hAnsi="黑体" w:eastAsia="黑体" w:cs="黑体"/>
                          <w:b/>
                          <w:bCs/>
                          <w:color w:val="FFFF00"/>
                          <w:sz w:val="36"/>
                          <w:szCs w:val="36"/>
                          <w:lang w:val="en-US" w:eastAsia="zh-CN"/>
                        </w:rPr>
                      </w:pPr>
                      <w:r>
                        <w:rPr>
                          <w:rFonts w:hint="eastAsia" w:ascii="黑体" w:hAnsi="黑体" w:eastAsia="黑体" w:cs="黑体"/>
                          <w:b/>
                          <w:bCs/>
                          <w:color w:val="FFFF00"/>
                          <w:sz w:val="36"/>
                          <w:szCs w:val="36"/>
                          <w:lang w:val="en-US" w:eastAsia="zh-CN"/>
                        </w:rPr>
                        <w:t>视线盲区</w:t>
                      </w:r>
                    </w:p>
                  </w:txbxContent>
                </v:textbox>
              </v:shape>
            </w:pict>
          </mc:Fallback>
        </mc:AlternateContent>
      </w:r>
      <w:r>
        <w:rPr>
          <w:rFonts w:hint="eastAsia" w:eastAsia="宋体"/>
          <w:lang w:eastAsia="zh-CN"/>
        </w:rPr>
        <w:drawing>
          <wp:inline distT="0" distB="0" distL="114300" distR="114300">
            <wp:extent cx="5787390" cy="3677285"/>
            <wp:effectExtent l="0" t="0" r="3810" b="18415"/>
            <wp:docPr id="35" name="图片 35" descr="微信图片_202502211134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微信图片_20250221113404"/>
                    <pic:cNvPicPr>
                      <a:picLocks noChangeAspect="true"/>
                    </pic:cNvPicPr>
                  </pic:nvPicPr>
                  <pic:blipFill>
                    <a:blip r:embed="rId9"/>
                    <a:stretch>
                      <a:fillRect/>
                    </a:stretch>
                  </pic:blipFill>
                  <pic:spPr>
                    <a:xfrm>
                      <a:off x="0" y="0"/>
                      <a:ext cx="5787390" cy="3677285"/>
                    </a:xfrm>
                    <a:prstGeom prst="rect">
                      <a:avLst/>
                    </a:prstGeom>
                  </pic:spPr>
                </pic:pic>
              </a:graphicData>
            </a:graphic>
          </wp:inline>
        </w:drawing>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z w:val="28"/>
          <w:szCs w:val="28"/>
          <w:lang w:val="en-US" w:eastAsia="zh-CN"/>
        </w:rPr>
      </w:pPr>
      <w:r>
        <w:rPr>
          <w:rFonts w:hint="eastAsia"/>
          <w:b/>
          <w:bCs/>
          <w:sz w:val="28"/>
          <w:szCs w:val="28"/>
          <w:lang w:val="en-US" w:eastAsia="zh-CN"/>
        </w:rPr>
        <w:t>“6.27”车辆伤害事故叉车作业人员视线盲区</w:t>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numPr>
          <w:ilvl w:val="0"/>
          <w:numId w:val="0"/>
        </w:numPr>
        <w:tabs>
          <w:tab w:val="left" w:pos="692"/>
        </w:tabs>
        <w:kinsoku/>
        <w:wordWrap/>
        <w:overflowPunct/>
        <w:topLinePunct w:val="0"/>
        <w:autoSpaceDE/>
        <w:autoSpaceDN/>
        <w:bidi w:val="0"/>
        <w:adjustRightInd/>
        <w:snapToGrid/>
        <w:spacing w:beforeAutospacing="0" w:afterAutospacing="0" w:line="560" w:lineRule="exact"/>
        <w:ind w:left="0" w:leftChars="0" w:right="0" w:rightChars="0"/>
        <w:jc w:val="left"/>
        <w:textAlignment w:val="auto"/>
        <w:outlineLvl w:val="1"/>
        <w:rPr>
          <w:rFonts w:hint="eastAsia" w:ascii="仿宋_GB2312" w:hAnsi="仿宋_GB2312" w:eastAsia="仿宋_GB2312" w:cs="仿宋_GB2312"/>
          <w:b/>
          <w:bCs/>
          <w:color w:val="auto"/>
          <w:sz w:val="32"/>
          <w:szCs w:val="32"/>
          <w:lang w:val="en-US" w:eastAsia="zh-CN"/>
        </w:rPr>
      </w:pPr>
      <w:r>
        <w:rPr>
          <w:rFonts w:hint="eastAsia" w:ascii="楷体" w:hAnsi="楷体" w:eastAsia="楷体" w:cs="楷体"/>
          <w:b/>
          <w:bCs/>
          <w:sz w:val="32"/>
          <w:szCs w:val="32"/>
          <w:lang w:val="en-US" w:eastAsia="zh-CN"/>
        </w:rPr>
        <w:t xml:space="preserve">    （五）事故现场模拟平面图</w:t>
      </w:r>
    </w:p>
    <w:bookmarkEnd w:id="8"/>
    <w:p>
      <w:pPr>
        <w:pStyle w:val="30"/>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bCs/>
          <w:sz w:val="28"/>
          <w:szCs w:val="28"/>
          <w:lang w:val="en-US" w:eastAsia="zh-CN"/>
        </w:rPr>
      </w:pPr>
      <w:r>
        <w:drawing>
          <wp:anchor distT="0" distB="0" distL="114300" distR="114300" simplePos="0" relativeHeight="251667456" behindDoc="0" locked="0" layoutInCell="1" allowOverlap="1">
            <wp:simplePos x="0" y="0"/>
            <wp:positionH relativeFrom="column">
              <wp:posOffset>-58420</wp:posOffset>
            </wp:positionH>
            <wp:positionV relativeFrom="paragraph">
              <wp:posOffset>104775</wp:posOffset>
            </wp:positionV>
            <wp:extent cx="5784850" cy="6459855"/>
            <wp:effectExtent l="0" t="0" r="6350" b="17145"/>
            <wp:wrapTopAndBottom/>
            <wp:docPr id="3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true"/>
                    </pic:cNvPicPr>
                  </pic:nvPicPr>
                  <pic:blipFill>
                    <a:blip r:embed="rId10"/>
                    <a:stretch>
                      <a:fillRect/>
                    </a:stretch>
                  </pic:blipFill>
                  <pic:spPr>
                    <a:xfrm>
                      <a:off x="1274445" y="0"/>
                      <a:ext cx="5784850" cy="6459855"/>
                    </a:xfrm>
                    <a:prstGeom prst="rect">
                      <a:avLst/>
                    </a:prstGeom>
                    <a:noFill/>
                    <a:ln>
                      <a:noFill/>
                    </a:ln>
                  </pic:spPr>
                </pic:pic>
              </a:graphicData>
            </a:graphic>
          </wp:anchor>
        </w:drawing>
      </w:r>
    </w:p>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
          <w:bCs/>
          <w:sz w:val="32"/>
          <w:szCs w:val="32"/>
          <w:lang w:val="en-US" w:eastAsia="zh-CN"/>
        </w:rPr>
      </w:pPr>
      <w:r>
        <w:rPr>
          <w:rFonts w:hint="eastAsia"/>
          <w:b/>
          <w:bCs/>
          <w:sz w:val="28"/>
          <w:szCs w:val="28"/>
          <w:lang w:val="en-US" w:eastAsia="zh-CN"/>
        </w:rPr>
        <w:t>“6.27”车辆伤害事故发生地点平面图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1"/>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1"/>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（六）人员伤亡和直接经济损失情况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rPr>
          <w:rFonts w:hint="eastAsia"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（一）人员伤亡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本次事故造成1人死亡。死者个人信息如下：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姓名：黄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性别：女；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民族：汉；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出生年月：1978年2月17日；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身份证号码：632124197802176823；</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家庭住址：青海省湟中县土门关乡业隆村27-1号。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rPr>
          <w:rFonts w:hint="eastAsia"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（二）直接经济损失</w:t>
      </w:r>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bookmarkStart w:id="9" w:name="_Toc1608"/>
      <w:bookmarkStart w:id="10" w:name="_Toc30947"/>
      <w:r>
        <w:rPr>
          <w:rFonts w:hint="eastAsia" w:ascii="仿宋_GB2312" w:hAnsi="仿宋_GB2312" w:eastAsia="仿宋_GB2312" w:cs="仿宋_GB2312"/>
          <w:kern w:val="2"/>
          <w:sz w:val="32"/>
          <w:szCs w:val="32"/>
          <w:lang w:val="en-US" w:eastAsia="zh-CN"/>
        </w:rPr>
        <w:t>本次事故造成直接经济损失140万元。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二、事故应急处置情况</w:t>
      </w:r>
      <w:bookmarkEnd w:id="9"/>
      <w:bookmarkEnd w:id="10"/>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bookmarkStart w:id="11" w:name="_Toc32271"/>
      <w:bookmarkStart w:id="12" w:name="_Toc24529"/>
      <w:r>
        <w:rPr>
          <w:rFonts w:hint="eastAsia" w:ascii="仿宋_GB2312" w:hAnsi="仿宋_GB2312" w:eastAsia="仿宋_GB2312" w:cs="仿宋_GB2312"/>
          <w:sz w:val="32"/>
          <w:szCs w:val="32"/>
          <w:lang w:val="en-US" w:eastAsia="zh-CN"/>
        </w:rPr>
        <w:t>事故发生后，</w:t>
      </w:r>
      <w:r>
        <w:rPr>
          <w:rFonts w:hint="eastAsia" w:ascii="仿宋_GB2312" w:hAnsi="仿宋_GB2312" w:eastAsia="仿宋_GB2312" w:cs="仿宋_GB2312"/>
          <w:kern w:val="2"/>
          <w:sz w:val="32"/>
          <w:szCs w:val="32"/>
          <w:lang w:val="en-US" w:eastAsia="zh-CN"/>
        </w:rPr>
        <w:t>圣源地毯集团有限公司三车间设备质量主管巴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立即拨打110和120请求救援，并向公司</w:t>
      </w:r>
      <w:r>
        <w:rPr>
          <w:rFonts w:hint="eastAsia" w:ascii="仿宋_GB2312" w:hAnsi="仿宋_GB2312" w:eastAsia="仿宋_GB2312" w:cs="仿宋_GB2312"/>
          <w:kern w:val="2"/>
          <w:sz w:val="32"/>
          <w:szCs w:val="32"/>
          <w:lang w:val="en-US" w:eastAsia="zh-CN"/>
        </w:rPr>
        <w:t>法定代表人薛</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电话报告事故情况；</w:t>
      </w:r>
      <w:r>
        <w:rPr>
          <w:rFonts w:hint="eastAsia" w:ascii="仿宋_GB2312" w:hAnsi="仿宋_GB2312" w:eastAsia="仿宋_GB2312" w:cs="仿宋_GB2312"/>
          <w:kern w:val="2"/>
          <w:sz w:val="32"/>
          <w:szCs w:val="32"/>
          <w:lang w:val="en-US" w:eastAsia="zh-CN"/>
        </w:rPr>
        <w:t>法定代表人薛</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sz w:val="32"/>
          <w:szCs w:val="32"/>
          <w:lang w:val="en-US" w:eastAsia="zh-CN"/>
        </w:rPr>
        <w:t>、后整车间经理屈</w:t>
      </w:r>
      <w:r>
        <w:rPr>
          <w:rFonts w:hint="eastAsia" w:ascii="仿宋_GB2312" w:hAnsi="仿宋_GB2312" w:eastAsia="仿宋_GB2312" w:cs="仿宋_GB2312"/>
          <w:color w:val="auto"/>
          <w:kern w:val="2"/>
          <w:sz w:val="32"/>
          <w:szCs w:val="32"/>
          <w:lang w:val="en-US" w:eastAsia="zh-CN" w:bidi="ar-SA"/>
        </w:rPr>
        <w:t>某</w:t>
      </w:r>
      <w:r>
        <w:rPr>
          <w:rFonts w:hint="eastAsia" w:ascii="仿宋_GB2312" w:hAnsi="仿宋_GB2312" w:eastAsia="仿宋_GB2312" w:cs="仿宋_GB2312"/>
          <w:sz w:val="32"/>
          <w:szCs w:val="32"/>
          <w:lang w:val="en-US" w:eastAsia="zh-CN"/>
        </w:rPr>
        <w:t>等人接报后立即赶到事故现场；</w:t>
      </w:r>
      <w:r>
        <w:rPr>
          <w:rFonts w:hint="eastAsia" w:ascii="仿宋_GB2312" w:hAnsi="仿宋_GB2312" w:eastAsia="仿宋_GB2312" w:cs="仿宋_GB2312"/>
          <w:kern w:val="2"/>
          <w:sz w:val="32"/>
          <w:szCs w:val="32"/>
          <w:lang w:val="en-US" w:eastAsia="zh-CN"/>
        </w:rPr>
        <w:t>圣源地毯集团有限公司</w:t>
      </w:r>
      <w:r>
        <w:rPr>
          <w:rFonts w:hint="eastAsia" w:ascii="仿宋_GB2312" w:hAnsi="仿宋_GB2312" w:eastAsia="仿宋_GB2312" w:cs="仿宋_GB2312"/>
          <w:sz w:val="32"/>
          <w:szCs w:val="32"/>
          <w:lang w:val="en-US" w:eastAsia="zh-CN"/>
        </w:rPr>
        <w:t>于2024年6月27日21时30分，向园区</w:t>
      </w:r>
      <w:r>
        <w:rPr>
          <w:rFonts w:hint="eastAsia" w:ascii="仿宋_GB2312" w:hAnsi="仿宋_GB2312" w:eastAsia="仿宋_GB2312" w:cs="仿宋_GB2312"/>
          <w:color w:val="auto"/>
          <w:sz w:val="32"/>
          <w:szCs w:val="32"/>
          <w:lang w:val="en-US" w:eastAsia="zh-CN"/>
        </w:rPr>
        <w:t>环境保护和安全生产监督管理分局</w:t>
      </w:r>
      <w:r>
        <w:rPr>
          <w:rFonts w:hint="eastAsia" w:ascii="仿宋_GB2312" w:hAnsi="仿宋_GB2312" w:eastAsia="仿宋_GB2312" w:cs="仿宋_GB2312"/>
          <w:sz w:val="32"/>
          <w:szCs w:val="32"/>
          <w:lang w:val="en-US" w:eastAsia="zh-CN"/>
        </w:rPr>
        <w:t>报告事故基本情况；2024年6月27日21时47分许，</w:t>
      </w:r>
      <w:r>
        <w:rPr>
          <w:rFonts w:hint="eastAsia" w:ascii="仿宋_GB2312" w:hAnsi="仿宋_GB2312" w:eastAsia="仿宋_GB2312" w:cs="仿宋_GB2312"/>
          <w:color w:val="auto"/>
          <w:sz w:val="32"/>
          <w:szCs w:val="32"/>
          <w:lang w:val="en-US" w:eastAsia="zh-CN"/>
        </w:rPr>
        <w:t>西宁市公安局南川工业园区公安分局</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val="en-US" w:eastAsia="zh-CN"/>
        </w:rPr>
        <w:t>环境保护和安全生产监督管理分局</w:t>
      </w:r>
      <w:r>
        <w:rPr>
          <w:rFonts w:hint="eastAsia" w:ascii="仿宋_GB2312" w:hAnsi="仿宋_GB2312" w:eastAsia="仿宋_GB2312" w:cs="仿宋_GB2312"/>
          <w:sz w:val="32"/>
          <w:szCs w:val="32"/>
          <w:lang w:val="en-US" w:eastAsia="zh-CN"/>
        </w:rPr>
        <w:t>等部门接报后立即赶赴现场。</w:t>
      </w:r>
      <w:r>
        <w:rPr>
          <w:rFonts w:hint="eastAsia" w:ascii="仿宋_GB2312" w:hAnsi="仿宋_GB2312" w:eastAsia="仿宋_GB2312" w:cs="仿宋_GB2312"/>
          <w:color w:val="auto"/>
          <w:sz w:val="32"/>
          <w:szCs w:val="32"/>
          <w:lang w:val="en-US" w:eastAsia="zh-CN"/>
        </w:rPr>
        <w:t>环境保护和安全生产监督管理分局</w:t>
      </w:r>
      <w:r>
        <w:rPr>
          <w:rFonts w:hint="eastAsia" w:ascii="仿宋_GB2312" w:hAnsi="仿宋_GB2312" w:eastAsia="仿宋_GB2312" w:cs="仿宋_GB2312"/>
          <w:sz w:val="32"/>
          <w:szCs w:val="32"/>
          <w:lang w:val="en-US" w:eastAsia="zh-CN"/>
        </w:rPr>
        <w:t>对事故情况进行初步核实后随即向西宁市应急局值班室报告事故基本情况。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三、事故原因分析</w:t>
      </w:r>
      <w:bookmarkEnd w:id="11"/>
      <w:bookmarkEnd w:id="12"/>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textAlignment w:val="auto"/>
        <w:rPr>
          <w:rFonts w:hint="eastAsia" w:ascii="仿宋_GB2312" w:hAnsi="仿宋_GB2312" w:eastAsia="仿宋_GB2312" w:cs="仿宋_GB2312"/>
          <w:b/>
          <w:bCs/>
          <w:kern w:val="2"/>
          <w:sz w:val="32"/>
          <w:szCs w:val="32"/>
          <w:lang w:val="en-US" w:eastAsia="zh-CN" w:bidi="ar-SA"/>
        </w:rPr>
      </w:pPr>
      <w:bookmarkStart w:id="13" w:name="_Toc27047"/>
      <w:bookmarkStart w:id="14" w:name="_Toc29058"/>
      <w:r>
        <w:rPr>
          <w:rFonts w:hint="eastAsia" w:ascii="仿宋_GB2312" w:hAnsi="仿宋_GB2312" w:eastAsia="仿宋_GB2312" w:cs="仿宋_GB2312"/>
          <w:b/>
          <w:bCs/>
          <w:kern w:val="2"/>
          <w:sz w:val="32"/>
          <w:szCs w:val="32"/>
          <w:lang w:val="en-US" w:eastAsia="zh-CN" w:bidi="ar-SA"/>
        </w:rPr>
        <w:t>（一）直接原因</w:t>
      </w:r>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圣源地毯集团有限公司三车间穿修班班长黄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，工作期间在地毯货架区域休息，违犯劳动纪律，三车间设备质量主管巴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驾驶叉车运送地毯时因地毯遮挡视线，未尽到观察责任，将地毯压在货架区域休息</w:t>
      </w:r>
      <w:bookmarkStart w:id="15" w:name="OLE_LINK2"/>
      <w:r>
        <w:rPr>
          <w:rFonts w:hint="eastAsia" w:ascii="仿宋_GB2312" w:hAnsi="仿宋_GB2312" w:eastAsia="仿宋_GB2312" w:cs="仿宋_GB2312"/>
          <w:kern w:val="2"/>
          <w:sz w:val="32"/>
          <w:szCs w:val="32"/>
          <w:lang w:val="en-US" w:eastAsia="zh-CN"/>
        </w:rPr>
        <w:t>的黄</w:t>
      </w:r>
      <w:bookmarkEnd w:id="15"/>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身上，导致黄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被地毯挤压窒息死亡，为事故发生的直接原因。</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0" w:leftChars="0" w:right="0" w:rightChars="0" w:firstLine="642" w:firstLineChars="200"/>
        <w:textAlignment w:val="baseline"/>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（二）间接原因</w:t>
      </w:r>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1.圣源地毯集团有限公司三车间设备质量主管巴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（叉车司机）未能依据《工业车辆使用、操作与维护安全规范》（GB/T36507-2023）4.2.1和4.6.1.5的相关规定，在使用叉车作业过程中，未注意作业环境，未发现在7号货架休息的黄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,在视野受限时,未发出声响警示信号，未在转向/机动前检查车辆、货架及货架上休息的黄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w:t>
      </w:r>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color w:val="auto"/>
          <w:kern w:val="2"/>
          <w:sz w:val="32"/>
          <w:szCs w:val="32"/>
          <w:lang w:val="en-US" w:eastAsia="zh-CN"/>
        </w:rPr>
        <w:t>2.圣源地毯集团有限公司</w:t>
      </w:r>
      <w:r>
        <w:rPr>
          <w:rFonts w:hint="eastAsia" w:ascii="仿宋_GB2312" w:hAnsi="仿宋_GB2312" w:eastAsia="仿宋_GB2312" w:cs="仿宋_GB2312"/>
          <w:kern w:val="2"/>
          <w:sz w:val="32"/>
          <w:szCs w:val="32"/>
          <w:lang w:val="en-US" w:eastAsia="zh-CN"/>
        </w:rPr>
        <w:t>未辨识出在货架休息时会导致叉车运行过程中造成车辆伤害的安全风险，并采取相应的可靠安全措施；对黄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安全教育和培训不到位，未将不得在货架休息的劳动纪律在日常安全生产教育和培训中进行教育培训。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firstLine="320" w:firstLineChars="100"/>
        <w:jc w:val="both"/>
        <w:textAlignment w:val="auto"/>
        <w:rPr>
          <w:rStyle w:val="31"/>
          <w:rFonts w:hint="eastAsia" w:eastAsia="黑体"/>
          <w:lang w:val="en-US" w:eastAsia="zh-CN"/>
        </w:rPr>
      </w:pPr>
      <w:r>
        <w:rPr>
          <w:rFonts w:hint="eastAsia" w:ascii="黑体" w:hAnsi="黑体" w:eastAsia="黑体" w:cs="黑体"/>
          <w:b w:val="0"/>
          <w:bCs w:val="0"/>
          <w:sz w:val="32"/>
          <w:szCs w:val="32"/>
          <w:lang w:val="en-US" w:eastAsia="zh-CN"/>
        </w:rPr>
        <w:t>四、</w:t>
      </w:r>
      <w:bookmarkEnd w:id="13"/>
      <w:bookmarkEnd w:id="14"/>
      <w:bookmarkStart w:id="16" w:name="_Toc1406"/>
      <w:r>
        <w:rPr>
          <w:rFonts w:hint="eastAsia" w:ascii="黑体" w:hAnsi="黑体" w:eastAsia="黑体" w:cs="黑体"/>
          <w:b w:val="0"/>
          <w:bCs w:val="0"/>
          <w:sz w:val="32"/>
          <w:szCs w:val="32"/>
          <w:lang w:val="en-US" w:eastAsia="zh-CN"/>
        </w:rPr>
        <w:t>对相关单位、人员</w:t>
      </w:r>
      <w:r>
        <w:rPr>
          <w:rStyle w:val="31"/>
          <w:rFonts w:hint="eastAsia"/>
          <w:lang w:eastAsia="zh-CN"/>
        </w:rPr>
        <w:t>事故责任</w:t>
      </w:r>
      <w:bookmarkEnd w:id="16"/>
      <w:r>
        <w:rPr>
          <w:rStyle w:val="31"/>
          <w:rFonts w:hint="eastAsia" w:eastAsia="黑体"/>
          <w:lang w:val="en-US" w:eastAsia="zh-CN"/>
        </w:rPr>
        <w:t>认定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依据相关法律法规对事故原因进行调查，相关单位和人员的责任认定如下：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楷体_GB2312" w:hAnsi="楷体_GB2312" w:eastAsia="楷体_GB2312" w:cs="楷体_GB2312"/>
          <w:b w:val="0"/>
          <w:bCs w:val="0"/>
          <w:sz w:val="32"/>
          <w:szCs w:val="32"/>
          <w:lang w:val="en-US" w:eastAsia="zh-CN"/>
        </w:rPr>
      </w:pPr>
      <w:bookmarkStart w:id="17" w:name="_Toc6875"/>
      <w:r>
        <w:rPr>
          <w:rStyle w:val="32"/>
          <w:rFonts w:hint="eastAsia" w:ascii="楷体_GB2312" w:hAnsi="楷体_GB2312" w:eastAsia="楷体_GB2312" w:cs="楷体_GB2312"/>
          <w:b w:val="0"/>
          <w:bCs w:val="0"/>
          <w:lang w:val="en-US" w:eastAsia="zh-CN"/>
        </w:rPr>
        <w:t>（一）</w:t>
      </w:r>
      <w:bookmarkEnd w:id="17"/>
      <w:r>
        <w:rPr>
          <w:rStyle w:val="32"/>
          <w:rFonts w:hint="eastAsia" w:ascii="楷体_GB2312" w:hAnsi="楷体_GB2312" w:eastAsia="楷体_GB2312" w:cs="楷体_GB2312"/>
          <w:b w:val="0"/>
          <w:bCs w:val="0"/>
          <w:lang w:val="en-US" w:eastAsia="zh-CN"/>
        </w:rPr>
        <w:t>对事故单位的责任认定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2" w:firstLineChars="20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
          <w:bCs/>
          <w:kern w:val="2"/>
          <w:sz w:val="32"/>
          <w:szCs w:val="32"/>
          <w:lang w:val="en-US" w:eastAsia="zh-CN"/>
        </w:rPr>
        <w:t>圣源地毯集团有限公司：</w:t>
      </w:r>
      <w:r>
        <w:rPr>
          <w:rFonts w:hint="eastAsia" w:ascii="仿宋_GB2312" w:hAnsi="仿宋_GB2312" w:eastAsia="仿宋_GB2312" w:cs="仿宋_GB2312"/>
          <w:kern w:val="2"/>
          <w:sz w:val="32"/>
          <w:szCs w:val="32"/>
          <w:lang w:val="en-US" w:eastAsia="zh-CN"/>
        </w:rPr>
        <w:t>未辨识出在货架休息时会导致叉车运行过程中造成车辆伤害的安全风险，并采取相应的可靠安全措施</w:t>
      </w:r>
      <w:r>
        <w:rPr>
          <w:rStyle w:val="22"/>
          <w:rFonts w:hint="eastAsia" w:ascii="仿宋_GB2312" w:hAnsi="仿宋_GB2312" w:eastAsia="仿宋_GB2312" w:cs="仿宋_GB2312"/>
          <w:kern w:val="2"/>
          <w:sz w:val="32"/>
          <w:szCs w:val="32"/>
          <w:lang w:val="en-US" w:eastAsia="zh-CN"/>
        </w:rPr>
        <w:footnoteReference w:id="2"/>
      </w:r>
      <w:r>
        <w:rPr>
          <w:rFonts w:hint="eastAsia" w:ascii="仿宋_GB2312" w:hAnsi="仿宋_GB2312" w:eastAsia="仿宋_GB2312" w:cs="仿宋_GB2312"/>
          <w:kern w:val="2"/>
          <w:sz w:val="32"/>
          <w:szCs w:val="32"/>
          <w:lang w:val="en-US" w:eastAsia="zh-CN"/>
        </w:rPr>
        <w:t>；对黄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安全教育和培训不到位，未将不得在货架休息的劳动纪律在日常安全生产教育和培训中进行教育培训</w:t>
      </w:r>
      <w:r>
        <w:rPr>
          <w:rStyle w:val="22"/>
          <w:rFonts w:hint="eastAsia" w:ascii="仿宋_GB2312" w:hAnsi="仿宋_GB2312" w:eastAsia="仿宋_GB2312" w:cs="仿宋_GB2312"/>
          <w:kern w:val="2"/>
          <w:sz w:val="32"/>
          <w:szCs w:val="32"/>
          <w:lang w:val="en-US" w:eastAsia="zh-CN"/>
        </w:rPr>
        <w:footnoteReference w:id="3"/>
      </w:r>
      <w:r>
        <w:rPr>
          <w:rFonts w:hint="eastAsia" w:ascii="仿宋_GB2312" w:hAnsi="仿宋_GB2312" w:eastAsia="仿宋_GB2312" w:cs="仿宋_GB2312"/>
          <w:kern w:val="2"/>
          <w:sz w:val="32"/>
          <w:szCs w:val="32"/>
          <w:lang w:val="en-US" w:eastAsia="zh-CN"/>
        </w:rPr>
        <w:t>，未能教育和督促从业人员严格执行本单位的安全生产规章制度和安全操作规程</w:t>
      </w:r>
      <w:r>
        <w:rPr>
          <w:rStyle w:val="22"/>
          <w:rFonts w:hint="eastAsia" w:ascii="仿宋_GB2312" w:hAnsi="仿宋_GB2312" w:eastAsia="仿宋_GB2312" w:cs="仿宋_GB2312"/>
          <w:kern w:val="2"/>
          <w:sz w:val="32"/>
          <w:szCs w:val="32"/>
          <w:lang w:val="en-US" w:eastAsia="zh-CN"/>
        </w:rPr>
        <w:footnoteReference w:id="4"/>
      </w:r>
      <w:r>
        <w:rPr>
          <w:rFonts w:hint="eastAsia" w:ascii="仿宋_GB2312" w:hAnsi="仿宋_GB2312" w:eastAsia="仿宋_GB2312" w:cs="仿宋_GB2312"/>
          <w:kern w:val="2"/>
          <w:sz w:val="32"/>
          <w:szCs w:val="32"/>
          <w:lang w:val="en-US" w:eastAsia="zh-CN"/>
        </w:rPr>
        <w:t>，其行为违反了《中华人民共和国安全生产法》第四十一条第一款、第二十八条第一款之规定，对该起事故负有责任。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楷体_GB2312" w:hAnsi="楷体_GB2312" w:eastAsia="楷体_GB2312" w:cs="楷体_GB2312"/>
          <w:b w:val="0"/>
          <w:bCs w:val="0"/>
          <w:sz w:val="32"/>
          <w:szCs w:val="32"/>
          <w:lang w:val="en-US" w:eastAsia="zh-CN"/>
        </w:rPr>
      </w:pPr>
      <w:r>
        <w:rPr>
          <w:rStyle w:val="32"/>
          <w:rFonts w:hint="eastAsia" w:ascii="楷体_GB2312" w:hAnsi="楷体_GB2312" w:eastAsia="楷体_GB2312" w:cs="楷体_GB2312"/>
          <w:b w:val="0"/>
          <w:bCs w:val="0"/>
          <w:lang w:val="en-US" w:eastAsia="zh-CN"/>
        </w:rPr>
        <w:t>（二）对事故单位人员的责任认定</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outlineLvl w:val="9"/>
        <w:rPr>
          <w:rFonts w:hint="eastAsia" w:ascii="仿宋_GB2312" w:hAnsi="仿宋_GB2312" w:eastAsia="仿宋_GB2312" w:cs="仿宋_GB2312"/>
          <w:b/>
          <w:bCs/>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bCs/>
          <w:kern w:val="2"/>
          <w:sz w:val="32"/>
          <w:szCs w:val="32"/>
          <w:lang w:val="en-US" w:eastAsia="zh-CN"/>
        </w:rPr>
        <w:t>1.薛某某，</w:t>
      </w:r>
      <w:r>
        <w:rPr>
          <w:rFonts w:hint="eastAsia" w:ascii="仿宋_GB2312" w:hAnsi="仿宋_GB2312" w:eastAsia="仿宋_GB2312" w:cs="仿宋_GB2312"/>
          <w:kern w:val="2"/>
          <w:sz w:val="32"/>
          <w:szCs w:val="32"/>
          <w:lang w:val="en-US" w:eastAsia="zh-CN"/>
        </w:rPr>
        <w:t>圣源地毯集团有限公司法定代表人，履行安全生产职责不到位，未全面辨识本单位安全风险，落实安全风险分级管控措施</w:t>
      </w:r>
      <w:r>
        <w:rPr>
          <w:rStyle w:val="22"/>
          <w:rFonts w:hint="eastAsia" w:ascii="仿宋_GB2312" w:hAnsi="仿宋_GB2312" w:eastAsia="仿宋_GB2312" w:cs="仿宋_GB2312"/>
          <w:kern w:val="2"/>
          <w:sz w:val="32"/>
          <w:szCs w:val="32"/>
          <w:lang w:val="en-US" w:eastAsia="zh-CN"/>
        </w:rPr>
        <w:footnoteReference w:id="5"/>
      </w:r>
      <w:r>
        <w:rPr>
          <w:rFonts w:hint="eastAsia" w:ascii="仿宋_GB2312" w:hAnsi="仿宋_GB2312" w:eastAsia="仿宋_GB2312" w:cs="仿宋_GB2312"/>
          <w:kern w:val="2"/>
          <w:sz w:val="32"/>
          <w:szCs w:val="32"/>
          <w:lang w:val="en-US" w:eastAsia="zh-CN"/>
        </w:rPr>
        <w:t>，对事故发生负有领导责任</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p>
    <w:p>
      <w:pPr>
        <w:pStyle w:val="2"/>
        <w:bidi w:val="0"/>
        <w:ind w:firstLine="642" w:firstLineChars="200"/>
        <w:rPr>
          <w:rFonts w:hint="eastAsia" w:ascii="仿宋_GB2312" w:hAnsi="仿宋_GB2312" w:eastAsia="仿宋_GB2312" w:cs="仿宋_GB2312"/>
          <w:b/>
          <w:bCs/>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b/>
          <w:bCs/>
          <w:kern w:val="2"/>
          <w:sz w:val="32"/>
          <w:szCs w:val="32"/>
          <w:lang w:val="en-US" w:eastAsia="zh-CN"/>
        </w:rPr>
        <w:t>屈某，</w:t>
      </w:r>
      <w:r>
        <w:rPr>
          <w:rFonts w:hint="eastAsia" w:ascii="仿宋_GB2312" w:hAnsi="仿宋_GB2312" w:eastAsia="仿宋_GB2312" w:cs="仿宋_GB2312"/>
          <w:kern w:val="2"/>
          <w:sz w:val="32"/>
          <w:szCs w:val="32"/>
          <w:lang w:val="en-US" w:eastAsia="zh-CN"/>
        </w:rPr>
        <w:t>圣源地毯集团有限公司后整车间经理，履行安全生产职责不到位，未及时制止和纠正从业人员违反操作规程的行为；未及时排查生产安全事故隐患；未全面辨识本单位安全风险，落实安全风险分级管控措施，对事故发生负有领导责任。</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outlineLvl w:val="9"/>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2"/>
          <w:sz w:val="32"/>
          <w:szCs w:val="32"/>
          <w:lang w:val="en-US" w:eastAsia="zh-CN"/>
          <w14:textFill>
            <w14:solidFill>
              <w14:schemeClr w14:val="tx1"/>
            </w14:solidFill>
          </w14:textFill>
        </w:rPr>
        <w:t>3.巴某某，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圣源地毯集团有限公司三车间设备质量主管（叉车司机），未能依据《工业车辆使用、操作与维护安全规范》</w:t>
      </w:r>
    </w:p>
    <w:p>
      <w:pPr>
        <w:pStyle w:val="23"/>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（GB/T36507-2023）4.2.1</w:t>
      </w:r>
      <w:r>
        <w:rPr>
          <w:rStyle w:val="22"/>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footnoteReference w:id="6"/>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与4.6.1.5</w:t>
      </w:r>
      <w:r>
        <w:rPr>
          <w:rStyle w:val="22"/>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footnoteReference w:id="7"/>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的相关规定，在使用叉车作业过程中，未注意作业环境，未发现在7号货架休息的黄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,在视野受限时,未发出声响警示信号，未在转向/机动前检查车辆、货架及货架上休息的黄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，作为黄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的直接领导，在下午2024年6月27日13时30分正常上班时未进行人员清点和班前会议，未第一时间发现黄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不在岗的情况，错过了应急救援的时机，违反圣源地毯集团有限公司后整车间安全管理制度，巴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作为生产经营单位的其他负责人（三车间设备质量主管）未履行安全生产管理职责，对事故发生负有责任。</w:t>
      </w:r>
    </w:p>
    <w:p>
      <w:pPr>
        <w:pStyle w:val="3"/>
        <w:pageBreakBefore w:val="0"/>
        <w:widowControl w:val="0"/>
        <w:kinsoku/>
        <w:wordWrap/>
        <w:overflowPunct/>
        <w:topLinePunct w:val="0"/>
        <w:autoSpaceDE/>
        <w:autoSpaceDN/>
        <w:bidi w:val="0"/>
        <w:adjustRightInd/>
        <w:snapToGrid/>
        <w:spacing w:beforeLines="0" w:afterLines="0" w:line="560" w:lineRule="exact"/>
        <w:ind w:left="0" w:leftChars="0" w:right="0" w:rightChars="0"/>
        <w:jc w:val="both"/>
        <w:textAlignment w:val="auto"/>
        <w:rPr>
          <w:rFonts w:hint="eastAsia" w:ascii="楷体" w:hAnsi="楷体" w:eastAsia="楷体" w:cs="楷体"/>
          <w:b/>
          <w:bCs/>
          <w:color w:val="FF0000"/>
          <w:spacing w:val="0"/>
          <w:kern w:val="2"/>
          <w:sz w:val="32"/>
          <w:szCs w:val="32"/>
          <w:lang w:val="en-US" w:eastAsia="zh-CN" w:bidi="ar-SA"/>
        </w:rPr>
      </w:pPr>
      <w:bookmarkStart w:id="18" w:name="_Toc9173"/>
      <w:r>
        <w:rPr>
          <w:rFonts w:hint="eastAsia"/>
          <w:lang w:val="en-US" w:eastAsia="zh-CN"/>
        </w:rPr>
        <w:t>五、对有关责任单位和责任人员的处理建议</w:t>
      </w:r>
      <w:bookmarkEnd w:id="18"/>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仿宋_GB2312" w:hAnsi="仿宋_GB2312" w:eastAsia="仿宋_GB2312" w:cs="仿宋_GB2312"/>
          <w:kern w:val="2"/>
          <w:sz w:val="32"/>
          <w:szCs w:val="32"/>
          <w:lang w:val="en-US" w:eastAsia="zh-CN"/>
        </w:rPr>
      </w:pPr>
      <w:r>
        <w:rPr>
          <w:rFonts w:hint="eastAsia" w:ascii="楷体" w:hAnsi="楷体" w:eastAsia="楷体" w:cs="楷体"/>
          <w:b w:val="0"/>
          <w:bCs w:val="0"/>
          <w:color w:val="auto"/>
          <w:lang w:val="en-US" w:eastAsia="zh-CN"/>
        </w:rPr>
        <w:t>（一）对事故单位的处理建议</w:t>
      </w:r>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704"/>
        <w:jc w:val="both"/>
        <w:textAlignment w:val="auto"/>
        <w:outlineLvl w:val="9"/>
        <w:rPr>
          <w:rFonts w:hint="default" w:ascii="仿宋_GB2312" w:hAnsi="仿宋_GB2312" w:eastAsia="仿宋_GB2312" w:cs="仿宋_GB2312"/>
          <w:kern w:val="2"/>
          <w:sz w:val="32"/>
          <w:szCs w:val="32"/>
          <w:lang w:val="en-US" w:eastAsia="zh-CN"/>
        </w:rPr>
      </w:pPr>
      <w:r>
        <w:rPr>
          <w:rFonts w:hint="eastAsia" w:ascii="仿宋_GB2312" w:hAnsi="仿宋_GB2312" w:eastAsia="仿宋_GB2312" w:cs="仿宋_GB2312"/>
          <w:b/>
          <w:bCs/>
          <w:kern w:val="2"/>
          <w:sz w:val="32"/>
          <w:szCs w:val="32"/>
          <w:lang w:val="en-US" w:eastAsia="zh-CN"/>
        </w:rPr>
        <w:t>圣源地毯集团有限公司，</w:t>
      </w:r>
      <w:r>
        <w:rPr>
          <w:rFonts w:hint="eastAsia" w:ascii="仿宋_GB2312" w:hAnsi="仿宋_GB2312" w:eastAsia="仿宋_GB2312" w:cs="仿宋_GB2312"/>
          <w:b w:val="0"/>
          <w:bCs w:val="0"/>
          <w:color w:val="auto"/>
          <w:spacing w:val="0"/>
          <w:kern w:val="2"/>
          <w:sz w:val="32"/>
          <w:szCs w:val="32"/>
          <w:lang w:val="en-US" w:eastAsia="zh-CN" w:bidi="ar-SA"/>
        </w:rPr>
        <w:t>对该起事故负有责任，</w:t>
      </w:r>
      <w:r>
        <w:rPr>
          <w:rFonts w:hint="eastAsia" w:ascii="仿宋_GB2312" w:hAnsi="仿宋_GB2312" w:eastAsia="仿宋_GB2312" w:cs="仿宋_GB2312"/>
          <w:b w:val="0"/>
          <w:bCs w:val="0"/>
          <w:color w:val="000000"/>
          <w:spacing w:val="0"/>
          <w:kern w:val="2"/>
          <w:sz w:val="32"/>
          <w:szCs w:val="32"/>
          <w:lang w:val="en-US" w:eastAsia="zh-CN" w:bidi="ar-SA"/>
        </w:rPr>
        <w:t>依据《中华人民共和国安全生产法》第一百一十四条第(一)项</w:t>
      </w:r>
      <w:r>
        <w:rPr>
          <w:rStyle w:val="22"/>
          <w:rFonts w:hint="eastAsia" w:ascii="仿宋_GB2312" w:hAnsi="仿宋_GB2312" w:eastAsia="仿宋_GB2312" w:cs="仿宋_GB2312"/>
          <w:b w:val="0"/>
          <w:bCs w:val="0"/>
          <w:color w:val="000000"/>
          <w:spacing w:val="0"/>
          <w:kern w:val="2"/>
          <w:sz w:val="32"/>
          <w:szCs w:val="32"/>
          <w:lang w:val="en-US" w:eastAsia="zh-CN" w:bidi="ar-SA"/>
        </w:rPr>
        <w:footnoteReference w:id="8"/>
      </w:r>
      <w:r>
        <w:rPr>
          <w:rFonts w:hint="eastAsia" w:ascii="仿宋_GB2312" w:hAnsi="仿宋_GB2312" w:eastAsia="仿宋_GB2312" w:cs="仿宋_GB2312"/>
          <w:b w:val="0"/>
          <w:bCs w:val="0"/>
          <w:color w:val="000000"/>
          <w:spacing w:val="0"/>
          <w:kern w:val="2"/>
          <w:sz w:val="32"/>
          <w:szCs w:val="32"/>
          <w:lang w:val="en-US" w:eastAsia="zh-CN" w:bidi="ar-SA"/>
        </w:rPr>
        <w:t>的规定，由市级应急管理部门依法对</w:t>
      </w:r>
      <w:r>
        <w:rPr>
          <w:rFonts w:hint="eastAsia" w:ascii="仿宋_GB2312" w:hAnsi="仿宋_GB2312" w:eastAsia="仿宋_GB2312" w:cs="仿宋_GB2312"/>
          <w:kern w:val="2"/>
          <w:sz w:val="32"/>
          <w:szCs w:val="32"/>
          <w:lang w:val="en-US" w:eastAsia="zh-CN"/>
        </w:rPr>
        <w:t>圣源地毯集团有限公司</w:t>
      </w:r>
      <w:r>
        <w:rPr>
          <w:rFonts w:hint="eastAsia" w:ascii="仿宋_GB2312" w:hAnsi="仿宋_GB2312" w:eastAsia="仿宋_GB2312" w:cs="仿宋_GB2312"/>
          <w:b w:val="0"/>
          <w:bCs w:val="0"/>
          <w:color w:val="000000"/>
          <w:spacing w:val="0"/>
          <w:kern w:val="2"/>
          <w:sz w:val="32"/>
          <w:szCs w:val="32"/>
          <w:lang w:val="en-US" w:eastAsia="zh-CN" w:bidi="ar-SA"/>
        </w:rPr>
        <w:t>进行处罚并处罚金55万元。</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仿宋_GB2312" w:hAnsi="仿宋_GB2312" w:eastAsia="仿宋_GB2312" w:cs="仿宋_GB2312"/>
          <w:b/>
          <w:bCs/>
          <w:kern w:val="2"/>
          <w:sz w:val="32"/>
          <w:szCs w:val="32"/>
          <w:lang w:val="en-US" w:eastAsia="zh-CN"/>
        </w:rPr>
      </w:pPr>
      <w:r>
        <w:rPr>
          <w:rFonts w:hint="eastAsia" w:ascii="楷体" w:hAnsi="楷体" w:eastAsia="楷体" w:cs="楷体"/>
          <w:b w:val="0"/>
          <w:bCs w:val="0"/>
          <w:color w:val="auto"/>
          <w:lang w:val="en-US" w:eastAsia="zh-CN"/>
        </w:rPr>
        <w:t>(二)对事故单位责任人的处理建议</w:t>
      </w:r>
    </w:p>
    <w:p>
      <w:pPr>
        <w:pStyle w:val="30"/>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2" w:firstLineChars="200"/>
        <w:jc w:val="both"/>
        <w:textAlignment w:val="auto"/>
        <w:rPr>
          <w:rFonts w:hint="eastAsia"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1.黄某某，</w:t>
      </w:r>
      <w:r>
        <w:rPr>
          <w:rFonts w:hint="eastAsia" w:ascii="仿宋_GB2312" w:hAnsi="仿宋_GB2312" w:eastAsia="仿宋_GB2312" w:cs="仿宋_GB2312"/>
          <w:kern w:val="2"/>
          <w:sz w:val="32"/>
          <w:szCs w:val="32"/>
          <w:lang w:val="en-US" w:eastAsia="zh-CN"/>
        </w:rPr>
        <w:t>圣源地毯集团有限公司三车间穿修班班长。其行为违犯劳动纪律在地毯货架区域休息，致使三车间设备质量主管巴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（叉车司机）未发现黄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的情况放置地毯，导致黄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死亡的事故发生，鉴于其在事故中死亡，故不予追究其责任。</w:t>
      </w:r>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704"/>
        <w:jc w:val="both"/>
        <w:textAlignment w:val="auto"/>
        <w:outlineLvl w:val="9"/>
        <w:rPr>
          <w:rFonts w:hint="default"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2.薛某某，</w:t>
      </w:r>
      <w:r>
        <w:rPr>
          <w:rFonts w:hint="eastAsia" w:ascii="仿宋_GB2312" w:hAnsi="仿宋_GB2312" w:eastAsia="仿宋_GB2312" w:cs="仿宋_GB2312"/>
          <w:b w:val="0"/>
          <w:bCs w:val="0"/>
          <w:color w:val="000000"/>
          <w:spacing w:val="0"/>
          <w:kern w:val="2"/>
          <w:sz w:val="32"/>
          <w:szCs w:val="32"/>
          <w:lang w:val="en-US" w:eastAsia="zh-CN" w:bidi="ar-SA"/>
        </w:rPr>
        <w:t>依据《中华人民共和国安全生产法》第九十五条第(一)项之规定</w:t>
      </w:r>
      <w:r>
        <w:rPr>
          <w:rStyle w:val="22"/>
          <w:rFonts w:hint="eastAsia" w:ascii="仿宋_GB2312" w:hAnsi="仿宋_GB2312" w:eastAsia="仿宋_GB2312" w:cs="仿宋_GB2312"/>
          <w:b w:val="0"/>
          <w:bCs w:val="0"/>
          <w:color w:val="000000"/>
          <w:spacing w:val="0"/>
          <w:kern w:val="2"/>
          <w:sz w:val="32"/>
          <w:szCs w:val="32"/>
          <w:lang w:val="en-US" w:eastAsia="zh-CN" w:bidi="ar-SA"/>
        </w:rPr>
        <w:footnoteReference w:id="9"/>
      </w:r>
      <w:r>
        <w:rPr>
          <w:rFonts w:hint="eastAsia" w:ascii="仿宋_GB2312" w:hAnsi="仿宋_GB2312" w:eastAsia="仿宋_GB2312" w:cs="仿宋_GB2312"/>
          <w:b w:val="0"/>
          <w:bCs w:val="0"/>
          <w:color w:val="000000"/>
          <w:spacing w:val="0"/>
          <w:kern w:val="2"/>
          <w:sz w:val="32"/>
          <w:szCs w:val="32"/>
          <w:lang w:val="en-US" w:eastAsia="zh-CN" w:bidi="ar-SA"/>
        </w:rPr>
        <w:t>。由市级应急管理部门依法对薛玉明进行处罚并处罚金55080元。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2" w:firstLineChars="200"/>
        <w:jc w:val="both"/>
        <w:textAlignment w:val="auto"/>
        <w:outlineLvl w:val="9"/>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
          <w:bCs/>
          <w:kern w:val="2"/>
          <w:sz w:val="32"/>
          <w:szCs w:val="32"/>
          <w:lang w:val="en-US" w:eastAsia="zh-CN"/>
        </w:rPr>
        <w:t>3.屈某，</w:t>
      </w:r>
      <w:r>
        <w:rPr>
          <w:rFonts w:hint="eastAsia" w:ascii="仿宋_GB2312" w:hAnsi="仿宋_GB2312" w:eastAsia="仿宋_GB2312" w:cs="仿宋_GB2312"/>
          <w:kern w:val="2"/>
          <w:sz w:val="32"/>
          <w:szCs w:val="32"/>
          <w:lang w:val="en-US" w:eastAsia="zh-CN"/>
        </w:rPr>
        <w:t>圣源地毯集团有限公司后整车间经理，履行安全生产职责不到位，未及时制止和纠正从业人员违反操作规程的行为</w:t>
      </w:r>
      <w:r>
        <w:rPr>
          <w:rStyle w:val="22"/>
          <w:rFonts w:hint="eastAsia" w:ascii="仿宋_GB2312" w:hAnsi="仿宋_GB2312" w:eastAsia="仿宋_GB2312" w:cs="仿宋_GB2312"/>
          <w:kern w:val="2"/>
          <w:sz w:val="32"/>
          <w:szCs w:val="32"/>
          <w:lang w:val="en-US" w:eastAsia="zh-CN"/>
        </w:rPr>
        <w:footnoteReference w:id="10"/>
      </w:r>
      <w:r>
        <w:rPr>
          <w:rFonts w:hint="eastAsia" w:ascii="仿宋_GB2312" w:hAnsi="仿宋_GB2312" w:eastAsia="仿宋_GB2312" w:cs="仿宋_GB2312"/>
          <w:kern w:val="2"/>
          <w:sz w:val="32"/>
          <w:szCs w:val="32"/>
          <w:lang w:val="en-US" w:eastAsia="zh-CN"/>
        </w:rPr>
        <w:t>；未及时排查生产安全事故隐患</w:t>
      </w:r>
      <w:r>
        <w:rPr>
          <w:rStyle w:val="22"/>
          <w:rFonts w:hint="eastAsia" w:ascii="仿宋_GB2312" w:hAnsi="仿宋_GB2312" w:eastAsia="仿宋_GB2312" w:cs="仿宋_GB2312"/>
          <w:kern w:val="2"/>
          <w:sz w:val="32"/>
          <w:szCs w:val="32"/>
          <w:lang w:val="en-US" w:eastAsia="zh-CN"/>
        </w:rPr>
        <w:footnoteReference w:id="11"/>
      </w:r>
      <w:r>
        <w:rPr>
          <w:rFonts w:hint="eastAsia" w:ascii="仿宋_GB2312" w:hAnsi="仿宋_GB2312" w:eastAsia="仿宋_GB2312" w:cs="仿宋_GB2312"/>
          <w:kern w:val="2"/>
          <w:sz w:val="32"/>
          <w:szCs w:val="32"/>
          <w:lang w:val="en-US" w:eastAsia="zh-CN"/>
        </w:rPr>
        <w:t>；未全面辨识本单位安全风险，落实安全风险分级管控措施</w:t>
      </w:r>
      <w:r>
        <w:rPr>
          <w:rStyle w:val="22"/>
          <w:rFonts w:hint="eastAsia" w:ascii="仿宋_GB2312" w:hAnsi="仿宋_GB2312" w:eastAsia="仿宋_GB2312" w:cs="仿宋_GB2312"/>
          <w:kern w:val="2"/>
          <w:sz w:val="32"/>
          <w:szCs w:val="32"/>
          <w:lang w:val="en-US" w:eastAsia="zh-CN"/>
        </w:rPr>
        <w:footnoteReference w:id="12"/>
      </w:r>
      <w:r>
        <w:rPr>
          <w:rFonts w:hint="eastAsia" w:ascii="仿宋_GB2312" w:hAnsi="仿宋_GB2312" w:eastAsia="仿宋_GB2312" w:cs="仿宋_GB2312"/>
          <w:kern w:val="2"/>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w:t>
      </w:r>
      <w:r>
        <w:rPr>
          <w:rFonts w:hint="eastAsia" w:ascii="仿宋_GB2312" w:hAnsi="仿宋_GB2312" w:eastAsia="仿宋_GB2312" w:cs="仿宋_GB2312"/>
          <w:kern w:val="2"/>
          <w:sz w:val="32"/>
          <w:szCs w:val="32"/>
          <w:lang w:val="en-US" w:eastAsia="zh-CN"/>
        </w:rPr>
        <w:t>圣源地毯集团有限公司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按照公司有关规定进行处理。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2"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rPr>
        <w:t>4.巴某某，</w:t>
      </w:r>
      <w:r>
        <w:rPr>
          <w:rFonts w:hint="eastAsia" w:ascii="仿宋_GB2312" w:hAnsi="仿宋_GB2312" w:eastAsia="仿宋_GB2312" w:cs="仿宋_GB2312"/>
          <w:kern w:val="2"/>
          <w:sz w:val="32"/>
          <w:szCs w:val="32"/>
          <w:lang w:val="en-US" w:eastAsia="zh-CN"/>
        </w:rPr>
        <w:t>圣源地毯集团有限公司三车间设备质量主管（叉车司机），未能依据</w:t>
      </w:r>
      <w:bookmarkStart w:id="19" w:name="OLE_LINK4"/>
      <w:r>
        <w:rPr>
          <w:rFonts w:hint="eastAsia" w:ascii="仿宋_GB2312" w:hAnsi="仿宋_GB2312" w:eastAsia="仿宋_GB2312" w:cs="仿宋_GB2312"/>
          <w:kern w:val="2"/>
          <w:sz w:val="32"/>
          <w:szCs w:val="32"/>
          <w:lang w:val="en-US" w:eastAsia="zh-CN"/>
        </w:rPr>
        <w:t>《工业车辆使用、操作与维护安全规范》（GB/T36507-2023）4.2.1</w:t>
      </w:r>
      <w:bookmarkEnd w:id="19"/>
      <w:r>
        <w:rPr>
          <w:rStyle w:val="22"/>
          <w:rFonts w:hint="eastAsia" w:ascii="仿宋_GB2312" w:hAnsi="仿宋_GB2312" w:eastAsia="仿宋_GB2312" w:cs="仿宋_GB2312"/>
          <w:kern w:val="2"/>
          <w:sz w:val="32"/>
          <w:szCs w:val="32"/>
          <w:lang w:val="en-US" w:eastAsia="zh-CN"/>
        </w:rPr>
        <w:footnoteReference w:id="13"/>
      </w:r>
      <w:r>
        <w:rPr>
          <w:rFonts w:hint="eastAsia" w:ascii="仿宋_GB2312" w:hAnsi="仿宋_GB2312" w:eastAsia="仿宋_GB2312" w:cs="仿宋_GB2312"/>
          <w:kern w:val="2"/>
          <w:sz w:val="32"/>
          <w:szCs w:val="32"/>
          <w:lang w:val="en-US" w:eastAsia="zh-CN"/>
        </w:rPr>
        <w:t>与</w:t>
      </w:r>
      <w:bookmarkStart w:id="20" w:name="OLE_LINK5"/>
      <w:r>
        <w:rPr>
          <w:rFonts w:hint="eastAsia" w:ascii="仿宋_GB2312" w:hAnsi="仿宋_GB2312" w:eastAsia="仿宋_GB2312" w:cs="仿宋_GB2312"/>
          <w:kern w:val="2"/>
          <w:sz w:val="32"/>
          <w:szCs w:val="32"/>
          <w:lang w:val="en-US" w:eastAsia="zh-CN"/>
        </w:rPr>
        <w:t>4.6.1.5</w:t>
      </w:r>
      <w:bookmarkEnd w:id="20"/>
      <w:r>
        <w:rPr>
          <w:rStyle w:val="22"/>
          <w:rFonts w:hint="eastAsia" w:ascii="仿宋_GB2312" w:hAnsi="仿宋_GB2312" w:eastAsia="仿宋_GB2312" w:cs="仿宋_GB2312"/>
          <w:kern w:val="2"/>
          <w:sz w:val="32"/>
          <w:szCs w:val="32"/>
          <w:lang w:val="en-US" w:eastAsia="zh-CN"/>
        </w:rPr>
        <w:footnoteReference w:id="14"/>
      </w:r>
      <w:r>
        <w:rPr>
          <w:rFonts w:hint="eastAsia" w:ascii="仿宋_GB2312" w:hAnsi="仿宋_GB2312" w:eastAsia="仿宋_GB2312" w:cs="仿宋_GB2312"/>
          <w:kern w:val="2"/>
          <w:sz w:val="32"/>
          <w:szCs w:val="32"/>
          <w:lang w:val="en-US" w:eastAsia="zh-CN"/>
        </w:rPr>
        <w:t>的相关规定，</w:t>
      </w:r>
      <w:bookmarkStart w:id="21" w:name="OLE_LINK7"/>
      <w:r>
        <w:rPr>
          <w:rFonts w:hint="eastAsia" w:ascii="仿宋_GB2312" w:hAnsi="仿宋_GB2312" w:eastAsia="仿宋_GB2312" w:cs="仿宋_GB2312"/>
          <w:kern w:val="2"/>
          <w:sz w:val="32"/>
          <w:szCs w:val="32"/>
          <w:lang w:val="en-US" w:eastAsia="zh-CN"/>
        </w:rPr>
        <w:t>在使用叉车作业过程中，未注意作业环境，未发现在7号货架休息的黄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,在视野受限时,未发出声响警示信号，未在转向/机动前检查车辆、货架及货架上休息的黄</w:t>
      </w:r>
      <w:bookmarkEnd w:id="21"/>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kern w:val="2"/>
          <w:sz w:val="32"/>
          <w:szCs w:val="32"/>
          <w:lang w:val="en-US" w:eastAsia="zh-CN"/>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作为黄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的直接领导，在下午2024年6月27日13时30分正常上班时未进行人员清点和班前会议，未第一时间发现黄</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不在岗的情况，错过了应急救援的时机，违反圣源地毯集团有限公司后整车间安全管理制度，巴</w:t>
      </w:r>
      <w:r>
        <w:rPr>
          <w:rFonts w:hint="eastAsia" w:ascii="仿宋_GB2312" w:hAnsi="仿宋_GB2312" w:eastAsia="仿宋_GB2312" w:cs="仿宋_GB2312"/>
          <w:color w:val="auto"/>
          <w:kern w:val="2"/>
          <w:sz w:val="32"/>
          <w:szCs w:val="32"/>
          <w:lang w:val="en-US" w:eastAsia="zh-CN" w:bidi="ar-SA"/>
        </w:rPr>
        <w:t>某某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作为生产经营单位的其他负责人（三车间设备质量主管）未履行安全生产管理职责</w:t>
      </w:r>
      <w:r>
        <w:rPr>
          <w:rStyle w:val="22"/>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footnoteReference w:id="15"/>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w:t>
      </w:r>
      <w:r>
        <w:rPr>
          <w:rFonts w:hint="eastAsia" w:ascii="仿宋_GB2312" w:hAnsi="仿宋_GB2312" w:eastAsia="仿宋_GB2312" w:cs="仿宋_GB2312"/>
          <w:kern w:val="2"/>
          <w:sz w:val="32"/>
          <w:szCs w:val="32"/>
          <w:lang w:val="en-US" w:eastAsia="zh-CN"/>
        </w:rPr>
        <w:t>圣源地毯集团有限公司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按照公司有关规定进行处理。</w:t>
      </w:r>
      <w:bookmarkStart w:id="22" w:name="_Toc25568"/>
      <w:bookmarkStart w:id="23" w:name="_Toc23910"/>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0"/>
        <w:rPr>
          <w:rFonts w:hint="eastAsia" w:ascii="黑体" w:hAnsi="黑体" w:eastAsia="黑体" w:cs="黑体"/>
          <w:b w:val="0"/>
          <w:bCs w:val="0"/>
          <w:color w:val="auto"/>
          <w:spacing w:val="0"/>
          <w:kern w:val="2"/>
          <w:sz w:val="32"/>
          <w:szCs w:val="32"/>
          <w:lang w:val="en-US" w:eastAsia="zh-CN" w:bidi="ar-SA"/>
        </w:rPr>
      </w:pPr>
      <w:r>
        <w:rPr>
          <w:rFonts w:hint="eastAsia" w:ascii="黑体" w:hAnsi="黑体" w:eastAsia="黑体" w:cs="黑体"/>
          <w:b w:val="0"/>
          <w:bCs w:val="0"/>
          <w:color w:val="auto"/>
          <w:spacing w:val="0"/>
          <w:kern w:val="2"/>
          <w:sz w:val="32"/>
          <w:szCs w:val="32"/>
          <w:lang w:val="en-US" w:eastAsia="zh-CN" w:bidi="ar-SA"/>
        </w:rPr>
        <w:t>六、防范措施及建议</w:t>
      </w:r>
      <w:bookmarkEnd w:id="22"/>
      <w:bookmarkEnd w:id="23"/>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642" w:firstLineChars="200"/>
        <w:jc w:val="both"/>
        <w:textAlignment w:val="auto"/>
        <w:outlineLvl w:val="9"/>
        <w:rPr>
          <w:rFonts w:hint="eastAsia" w:ascii="仿宋_GB2312" w:hAnsi="仿宋_GB2312" w:eastAsia="仿宋_GB2312" w:cs="仿宋_GB2312"/>
          <w:b w:val="0"/>
          <w:bCs w:val="0"/>
          <w:color w:val="auto"/>
          <w:spacing w:val="0"/>
          <w:kern w:val="2"/>
          <w:sz w:val="32"/>
          <w:szCs w:val="32"/>
          <w:lang w:val="en-US" w:eastAsia="zh-CN" w:bidi="ar-SA"/>
        </w:rPr>
      </w:pPr>
      <w:r>
        <w:rPr>
          <w:rFonts w:hint="eastAsia" w:ascii="仿宋_GB2312" w:hAnsi="仿宋_GB2312" w:eastAsia="仿宋_GB2312" w:cs="仿宋_GB2312"/>
          <w:b/>
          <w:bCs/>
          <w:color w:val="auto"/>
          <w:spacing w:val="0"/>
          <w:kern w:val="2"/>
          <w:sz w:val="32"/>
          <w:szCs w:val="32"/>
          <w:lang w:val="en-US" w:eastAsia="zh-CN" w:bidi="ar-SA"/>
        </w:rPr>
        <w:t>1.圣源地毯集团有限公司：</w:t>
      </w:r>
      <w:r>
        <w:rPr>
          <w:rFonts w:hint="eastAsia" w:ascii="仿宋_GB2312" w:hAnsi="仿宋_GB2312" w:eastAsia="仿宋_GB2312" w:cs="仿宋_GB2312"/>
          <w:b w:val="0"/>
          <w:bCs w:val="0"/>
          <w:color w:val="auto"/>
          <w:spacing w:val="0"/>
          <w:kern w:val="2"/>
          <w:sz w:val="32"/>
          <w:szCs w:val="32"/>
          <w:lang w:val="en-US" w:eastAsia="zh-CN" w:bidi="ar-SA"/>
        </w:rPr>
        <w:t>深刻汲取事故教训，建立健全并落实安全管理各项规章制度和操作规程。</w:t>
      </w:r>
      <w:r>
        <w:rPr>
          <w:rFonts w:hint="eastAsia" w:ascii="仿宋_GB2312" w:hAnsi="仿宋_GB2312" w:eastAsia="仿宋_GB2312" w:cs="仿宋_GB2312"/>
          <w:b/>
          <w:bCs/>
          <w:color w:val="auto"/>
          <w:spacing w:val="0"/>
          <w:kern w:val="2"/>
          <w:sz w:val="32"/>
          <w:szCs w:val="32"/>
          <w:lang w:val="en-US" w:eastAsia="zh-CN" w:bidi="ar-SA"/>
        </w:rPr>
        <w:t>一是</w:t>
      </w:r>
      <w:r>
        <w:rPr>
          <w:rFonts w:hint="eastAsia" w:ascii="仿宋_GB2312" w:hAnsi="仿宋_GB2312" w:eastAsia="仿宋_GB2312" w:cs="仿宋_GB2312"/>
          <w:b w:val="0"/>
          <w:bCs w:val="0"/>
          <w:color w:val="auto"/>
          <w:spacing w:val="0"/>
          <w:kern w:val="2"/>
          <w:sz w:val="32"/>
          <w:szCs w:val="32"/>
          <w:lang w:val="en-US" w:eastAsia="zh-CN" w:bidi="ar-SA"/>
        </w:rPr>
        <w:t>加强作业现场安全管理，定期检查作业区域安全生产工作及时消除事故隐患，严防此类事件再次发生。</w:t>
      </w:r>
      <w:r>
        <w:rPr>
          <w:rFonts w:hint="eastAsia" w:ascii="仿宋_GB2312" w:hAnsi="仿宋_GB2312" w:eastAsia="仿宋_GB2312" w:cs="仿宋_GB2312"/>
          <w:b/>
          <w:bCs/>
          <w:color w:val="auto"/>
          <w:spacing w:val="0"/>
          <w:kern w:val="2"/>
          <w:sz w:val="32"/>
          <w:szCs w:val="32"/>
          <w:lang w:val="en-US" w:eastAsia="zh-CN" w:bidi="ar-SA"/>
        </w:rPr>
        <w:t>二是</w:t>
      </w:r>
      <w:r>
        <w:rPr>
          <w:rFonts w:hint="eastAsia" w:ascii="仿宋_GB2312" w:hAnsi="仿宋_GB2312" w:eastAsia="仿宋_GB2312" w:cs="仿宋_GB2312"/>
          <w:b w:val="0"/>
          <w:bCs w:val="0"/>
          <w:color w:val="auto"/>
          <w:spacing w:val="0"/>
          <w:kern w:val="2"/>
          <w:sz w:val="32"/>
          <w:szCs w:val="32"/>
          <w:lang w:val="en-US" w:eastAsia="zh-CN" w:bidi="ar-SA"/>
        </w:rPr>
        <w:t>积极开展作业现场的安全风险辨识和评估，对辨识出2处安全风险采取可靠管控措施。</w:t>
      </w:r>
      <w:r>
        <w:rPr>
          <w:rFonts w:hint="eastAsia" w:ascii="仿宋_GB2312" w:hAnsi="仿宋_GB2312" w:eastAsia="仿宋_GB2312" w:cs="仿宋_GB2312"/>
          <w:b/>
          <w:bCs/>
          <w:color w:val="auto"/>
          <w:spacing w:val="0"/>
          <w:kern w:val="2"/>
          <w:sz w:val="32"/>
          <w:szCs w:val="32"/>
          <w:lang w:val="en-US" w:eastAsia="zh-CN" w:bidi="ar-SA"/>
        </w:rPr>
        <w:t>三是</w:t>
      </w:r>
      <w:r>
        <w:rPr>
          <w:rFonts w:hint="eastAsia" w:ascii="仿宋_GB2312" w:hAnsi="仿宋_GB2312" w:eastAsia="仿宋_GB2312" w:cs="仿宋_GB2312"/>
          <w:b w:val="0"/>
          <w:bCs w:val="0"/>
          <w:color w:val="auto"/>
          <w:spacing w:val="0"/>
          <w:kern w:val="2"/>
          <w:sz w:val="32"/>
          <w:szCs w:val="32"/>
          <w:lang w:val="en-US" w:eastAsia="zh-CN" w:bidi="ar-SA"/>
        </w:rPr>
        <w:t>加强特种作业人员安全管理，确保持证上岗，定期对特种作业资格证进行复审，不断强化12名特种作业人员安全生产意识。</w:t>
      </w:r>
      <w:r>
        <w:rPr>
          <w:rFonts w:hint="eastAsia" w:ascii="仿宋_GB2312" w:hAnsi="仿宋_GB2312" w:eastAsia="仿宋_GB2312" w:cs="仿宋_GB2312"/>
          <w:b/>
          <w:bCs/>
          <w:color w:val="auto"/>
          <w:spacing w:val="0"/>
          <w:kern w:val="2"/>
          <w:sz w:val="32"/>
          <w:szCs w:val="32"/>
          <w:lang w:val="en-US" w:eastAsia="zh-CN" w:bidi="ar-SA"/>
        </w:rPr>
        <w:t>四是</w:t>
      </w:r>
      <w:r>
        <w:rPr>
          <w:rFonts w:hint="eastAsia" w:ascii="仿宋_GB2312" w:hAnsi="仿宋_GB2312" w:eastAsia="仿宋_GB2312" w:cs="仿宋_GB2312"/>
          <w:b w:val="0"/>
          <w:bCs w:val="0"/>
          <w:color w:val="auto"/>
          <w:spacing w:val="0"/>
          <w:kern w:val="2"/>
          <w:sz w:val="32"/>
          <w:szCs w:val="32"/>
          <w:lang w:val="en-US" w:eastAsia="zh-CN" w:bidi="ar-SA"/>
        </w:rPr>
        <w:t>组织开展应急救援演练2次，针对可能发生的事故类型编制专项应急预案和现场处置方案，完善应急响应流程，增强员工应急救援能力。</w:t>
      </w:r>
      <w:r>
        <w:rPr>
          <w:rFonts w:hint="eastAsia" w:ascii="仿宋_GB2312" w:hAnsi="仿宋_GB2312" w:eastAsia="仿宋_GB2312" w:cs="仿宋_GB2312"/>
          <w:b/>
          <w:bCs/>
          <w:color w:val="auto"/>
          <w:spacing w:val="0"/>
          <w:kern w:val="2"/>
          <w:sz w:val="32"/>
          <w:szCs w:val="32"/>
          <w:lang w:val="en-US" w:eastAsia="zh-CN" w:bidi="ar-SA"/>
        </w:rPr>
        <w:t>五是</w:t>
      </w:r>
      <w:r>
        <w:rPr>
          <w:rFonts w:hint="eastAsia" w:ascii="仿宋_GB2312" w:hAnsi="仿宋_GB2312" w:eastAsia="仿宋_GB2312" w:cs="仿宋_GB2312"/>
          <w:b w:val="0"/>
          <w:bCs w:val="0"/>
          <w:color w:val="auto"/>
          <w:spacing w:val="0"/>
          <w:kern w:val="2"/>
          <w:sz w:val="32"/>
          <w:szCs w:val="32"/>
          <w:lang w:val="en-US" w:eastAsia="zh-CN" w:bidi="ar-SA"/>
        </w:rPr>
        <w:t>组织200余名员工开展从业人员安全教育和培训，开展全体员工“反三违”安全教育培训，对员工安全生产规章制度及操作技能进行严格考核，建立员工三级安全教育档案卡，确保员工掌握本岗位的安全操作技能，切实提高员工安全生产意识和事故预防能力。</w:t>
      </w:r>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642" w:firstLineChars="200"/>
        <w:jc w:val="both"/>
        <w:textAlignment w:val="auto"/>
        <w:outlineLvl w:val="9"/>
        <w:rPr>
          <w:rFonts w:hint="eastAsia" w:ascii="仿宋_GB2312" w:hAnsi="仿宋_GB2312" w:eastAsia="仿宋_GB2312" w:cs="仿宋_GB2312"/>
          <w:b/>
          <w:bCs/>
          <w:color w:val="auto"/>
          <w:spacing w:val="0"/>
          <w:kern w:val="2"/>
          <w:sz w:val="32"/>
          <w:szCs w:val="32"/>
          <w:lang w:val="en-US" w:eastAsia="zh-CN" w:bidi="ar-SA"/>
        </w:rPr>
      </w:pPr>
      <w:r>
        <w:rPr>
          <w:rFonts w:hint="eastAsia" w:ascii="仿宋_GB2312" w:hAnsi="仿宋_GB2312" w:eastAsia="仿宋_GB2312" w:cs="仿宋_GB2312"/>
          <w:b/>
          <w:bCs/>
          <w:color w:val="auto"/>
          <w:spacing w:val="0"/>
          <w:kern w:val="2"/>
          <w:sz w:val="32"/>
          <w:szCs w:val="32"/>
          <w:lang w:val="en-US" w:eastAsia="zh-CN" w:bidi="ar-SA"/>
        </w:rPr>
        <w:t>2.城中区市场监管局南川工业园区市场监管所：</w:t>
      </w:r>
      <w:r>
        <w:rPr>
          <w:rFonts w:hint="eastAsia" w:ascii="仿宋_GB2312" w:hAnsi="仿宋_GB2312" w:eastAsia="仿宋_GB2312" w:cs="仿宋_GB2312"/>
          <w:b w:val="0"/>
          <w:bCs w:val="0"/>
          <w:color w:val="auto"/>
          <w:spacing w:val="0"/>
          <w:kern w:val="2"/>
          <w:sz w:val="32"/>
          <w:szCs w:val="32"/>
          <w:lang w:val="en-US" w:eastAsia="zh-CN" w:bidi="ar-SA"/>
        </w:rPr>
        <w:t>切实履行行业监管责任，强化特种设备及特种设备作业人员安全监管工作。</w:t>
      </w:r>
      <w:r>
        <w:rPr>
          <w:rFonts w:hint="eastAsia" w:ascii="仿宋_GB2312" w:hAnsi="仿宋_GB2312" w:eastAsia="仿宋_GB2312" w:cs="仿宋_GB2312"/>
          <w:b/>
          <w:bCs/>
          <w:color w:val="auto"/>
          <w:spacing w:val="0"/>
          <w:kern w:val="2"/>
          <w:sz w:val="32"/>
          <w:szCs w:val="32"/>
          <w:lang w:val="en-US" w:eastAsia="zh-CN" w:bidi="ar-SA"/>
        </w:rPr>
        <w:t>一是</w:t>
      </w:r>
      <w:r>
        <w:rPr>
          <w:rFonts w:hint="eastAsia" w:ascii="仿宋_GB2312" w:hAnsi="仿宋_GB2312" w:eastAsia="仿宋_GB2312" w:cs="仿宋_GB2312"/>
          <w:b w:val="0"/>
          <w:bCs w:val="0"/>
          <w:color w:val="auto"/>
          <w:spacing w:val="0"/>
          <w:kern w:val="2"/>
          <w:sz w:val="32"/>
          <w:szCs w:val="32"/>
          <w:lang w:val="en-US" w:eastAsia="zh-CN" w:bidi="ar-SA"/>
        </w:rPr>
        <w:t>开展特种设备专项检查，制定检查计划，邀请行业专家，对所有特种设备进行全面排查整治，对查出的问题立即整改，坚决消除事故隐患。</w:t>
      </w:r>
      <w:r>
        <w:rPr>
          <w:rFonts w:hint="eastAsia" w:ascii="仿宋_GB2312" w:hAnsi="仿宋_GB2312" w:eastAsia="仿宋_GB2312" w:cs="仿宋_GB2312"/>
          <w:b/>
          <w:bCs/>
          <w:color w:val="auto"/>
          <w:spacing w:val="0"/>
          <w:kern w:val="2"/>
          <w:sz w:val="32"/>
          <w:szCs w:val="32"/>
          <w:lang w:val="en-US" w:eastAsia="zh-CN" w:bidi="ar-SA"/>
        </w:rPr>
        <w:t>二是</w:t>
      </w:r>
      <w:r>
        <w:rPr>
          <w:rFonts w:hint="eastAsia" w:ascii="仿宋_GB2312" w:hAnsi="仿宋_GB2312" w:eastAsia="仿宋_GB2312" w:cs="仿宋_GB2312"/>
          <w:b w:val="0"/>
          <w:bCs w:val="0"/>
          <w:color w:val="auto"/>
          <w:spacing w:val="0"/>
          <w:kern w:val="2"/>
          <w:sz w:val="32"/>
          <w:szCs w:val="32"/>
          <w:lang w:val="en-US" w:eastAsia="zh-CN" w:bidi="ar-SA"/>
        </w:rPr>
        <w:t>加大宣传教育力度，开展特种设备相关法律法规宣传活动，提高特种作业人员安全意识和事故防范能力。</w:t>
      </w:r>
      <w:r>
        <w:rPr>
          <w:rFonts w:hint="eastAsia" w:ascii="仿宋_GB2312" w:hAnsi="仿宋_GB2312" w:eastAsia="仿宋_GB2312" w:cs="仿宋_GB2312"/>
          <w:b/>
          <w:bCs/>
          <w:color w:val="auto"/>
          <w:spacing w:val="0"/>
          <w:kern w:val="2"/>
          <w:sz w:val="32"/>
          <w:szCs w:val="32"/>
          <w:lang w:val="en-US" w:eastAsia="zh-CN" w:bidi="ar-SA"/>
        </w:rPr>
        <w:t>三是</w:t>
      </w:r>
      <w:r>
        <w:rPr>
          <w:rFonts w:hint="eastAsia" w:ascii="仿宋_GB2312" w:hAnsi="仿宋_GB2312" w:eastAsia="仿宋_GB2312" w:cs="仿宋_GB2312"/>
          <w:b w:val="0"/>
          <w:bCs w:val="0"/>
          <w:color w:val="auto"/>
          <w:spacing w:val="0"/>
          <w:kern w:val="2"/>
          <w:sz w:val="32"/>
          <w:szCs w:val="32"/>
          <w:lang w:val="en-US" w:eastAsia="zh-CN" w:bidi="ar-SA"/>
        </w:rPr>
        <w:t>加大监管检查力度，严格执行《中华人民共和国特种设备法》等相关法律法规的规定，对违法行为屡禁不止、屡教不改的企业，从严从重查处，坚决防范事故发生。</w:t>
      </w:r>
    </w:p>
    <w:p>
      <w:pPr>
        <w:pStyle w:val="9"/>
        <w:keepNext w:val="0"/>
        <w:keepLines w:val="0"/>
        <w:pageBreakBefore w:val="0"/>
        <w:widowControl w:val="0"/>
        <w:numPr>
          <w:ilvl w:val="0"/>
          <w:numId w:val="0"/>
        </w:numPr>
        <w:tabs>
          <w:tab w:val="left" w:pos="1652"/>
          <w:tab w:val="left" w:pos="2520"/>
        </w:tabs>
        <w:kinsoku/>
        <w:wordWrap/>
        <w:overflowPunct/>
        <w:topLinePunct w:val="0"/>
        <w:autoSpaceDE/>
        <w:autoSpaceDN/>
        <w:bidi w:val="0"/>
        <w:adjustRightInd/>
        <w:snapToGrid/>
        <w:spacing w:beforeAutospacing="0" w:afterAutospacing="0" w:line="560" w:lineRule="exact"/>
        <w:ind w:left="0" w:leftChars="0" w:right="0" w:rightChars="0" w:firstLine="642" w:firstLineChars="200"/>
        <w:jc w:val="both"/>
        <w:textAlignment w:val="auto"/>
        <w:outlineLvl w:val="9"/>
        <w:rPr>
          <w:rFonts w:hint="default" w:ascii="仿宋_GB2312" w:hAnsi="仿宋_GB2312" w:eastAsia="仿宋_GB2312" w:cs="仿宋_GB2312"/>
          <w:b w:val="0"/>
          <w:bCs w:val="0"/>
          <w:color w:val="auto"/>
          <w:spacing w:val="0"/>
          <w:kern w:val="2"/>
          <w:sz w:val="32"/>
          <w:szCs w:val="32"/>
          <w:lang w:val="en-US" w:eastAsia="zh-CN" w:bidi="ar-SA"/>
        </w:rPr>
      </w:pPr>
      <w:r>
        <w:rPr>
          <w:rFonts w:hint="eastAsia" w:ascii="仿宋_GB2312" w:hAnsi="仿宋_GB2312" w:eastAsia="仿宋_GB2312" w:cs="仿宋_GB2312"/>
          <w:b/>
          <w:bCs/>
          <w:color w:val="auto"/>
          <w:spacing w:val="0"/>
          <w:kern w:val="2"/>
          <w:sz w:val="32"/>
          <w:szCs w:val="32"/>
          <w:lang w:val="en-US" w:eastAsia="zh-CN" w:bidi="ar-SA"/>
        </w:rPr>
        <w:t>3.南川工业园区管委会安委会相关成员单位：</w:t>
      </w:r>
      <w:r>
        <w:rPr>
          <w:rFonts w:hint="eastAsia" w:ascii="仿宋_GB2312" w:hAnsi="仿宋_GB2312" w:eastAsia="仿宋_GB2312" w:cs="仿宋_GB2312"/>
          <w:b w:val="0"/>
          <w:bCs w:val="0"/>
          <w:color w:val="auto"/>
          <w:spacing w:val="0"/>
          <w:kern w:val="2"/>
          <w:sz w:val="32"/>
          <w:szCs w:val="32"/>
          <w:lang w:val="en-US" w:eastAsia="zh-CN" w:bidi="ar-SA"/>
        </w:rPr>
        <w:t>切实履行属地监管责任，</w:t>
      </w:r>
      <w:r>
        <w:rPr>
          <w:rFonts w:hint="default" w:ascii="仿宋_GB2312" w:hAnsi="仿宋_GB2312" w:eastAsia="仿宋_GB2312" w:cs="仿宋_GB2312"/>
          <w:b w:val="0"/>
          <w:bCs w:val="0"/>
          <w:color w:val="auto"/>
          <w:spacing w:val="0"/>
          <w:kern w:val="2"/>
          <w:sz w:val="32"/>
          <w:szCs w:val="32"/>
          <w:lang w:val="en-US" w:eastAsia="zh-CN" w:bidi="ar-SA"/>
        </w:rPr>
        <w:t>按照西宁市安全生产委员会下发《西宁市安全生产委员会工作机制及政府（部门）安全生产工作职责规定》文件要求，做好安全生产工作，根据《西宁经济技术开发区南川工业园区安全生产治本攻坚三年行动实施方案》，扎实开展本行业安全生产督促、指导、检查工作；督促辖区同行业企业召开一次现场警示会，分析事故原因，吸取事故教训，督促企业落实安全生产主体责任，加大安全检查监管力度，确保安全生产。</w:t>
      </w:r>
    </w:p>
    <w:p>
      <w:pPr>
        <w:rPr>
          <w:rFonts w:hint="eastAsia"/>
          <w:lang w:val="en-US" w:eastAsia="zh-CN"/>
        </w:rPr>
      </w:pPr>
    </w:p>
    <w:sectPr>
      <w:headerReference r:id="rId4" w:type="default"/>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libri Light">
    <w:altName w:val="Arial Rounded MT Bold"/>
    <w:panose1 w:val="020F0302020204030204"/>
    <w:charset w:val="00"/>
    <w:family w:val="auto"/>
    <w:pitch w:val="default"/>
    <w:sig w:usb0="00000000" w:usb1="00000000" w:usb2="00000009" w:usb3="00000000" w:csb0="200001FF" w:csb1="00000000"/>
  </w:font>
  <w:font w:name="方正仿宋_GBK">
    <w:panose1 w:val="02000000000000000000"/>
    <w:charset w:val="86"/>
    <w:family w:val="script"/>
    <w:pitch w:val="default"/>
    <w:sig w:usb0="00000001" w:usb1="08000000" w:usb2="00000000" w:usb3="00000000" w:csb0="00040000" w:csb1="00000000"/>
  </w:font>
  <w:font w:name="Tahoma">
    <w:panose1 w:val="020B0604030504040204"/>
    <w:charset w:val="00"/>
    <w:family w:val="modern"/>
    <w:pitch w:val="default"/>
    <w:sig w:usb0="E1002EFF" w:usb1="C000605B" w:usb2="00000029" w:usb3="00000000" w:csb0="200101FF" w:csb1="2028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roma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roman"/>
    <w:pitch w:val="default"/>
    <w:sig w:usb0="00000001" w:usb1="080E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Arial Rounded MT Bold">
    <w:panose1 w:val="020F070403050403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t>- 1 -</w:t>
                    </w:r>
                    <w:r>
                      <w:rPr>
                        <w:rFonts w:hint="eastAsia" w:ascii="宋体" w:hAnsi="宋体" w:eastAsia="宋体" w:cs="宋体"/>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r>
        <w:separator/>
      </w:r>
    </w:p>
  </w:footnote>
  <w:footnote w:type="continuationSeparator" w:id="33">
    <w:p>
      <w:r>
        <w:continuationSeparator/>
      </w:r>
    </w:p>
  </w:footnote>
  <w:footnote w:id="0">
    <w:p>
      <w:pPr>
        <w:rPr>
          <w:rFonts w:hint="eastAsia" w:ascii="宋体" w:hAnsi="宋体" w:eastAsia="宋体" w:cs="宋体"/>
        </w:rPr>
      </w:pPr>
      <w:r>
        <w:rPr>
          <w:rFonts w:hint="eastAsia" w:ascii="宋体" w:hAnsi="宋体" w:eastAsia="宋体" w:cs="宋体"/>
          <w:sz w:val="18"/>
          <w:szCs w:val="18"/>
          <w:lang w:val="en-US" w:eastAsia="zh-CN"/>
        </w:rPr>
        <w:t>[1]</w:t>
      </w:r>
      <w:r>
        <w:rPr>
          <w:rFonts w:hint="eastAsia" w:ascii="宋体" w:hAnsi="宋体" w:eastAsia="宋体" w:cs="宋体"/>
          <w:sz w:val="18"/>
          <w:szCs w:val="18"/>
        </w:rPr>
        <w:t xml:space="preserve"> </w:t>
      </w:r>
      <w:bookmarkStart w:id="24" w:name="OLE_LINK3"/>
      <w:r>
        <w:rPr>
          <w:rFonts w:hint="eastAsia" w:ascii="宋体" w:hAnsi="宋体" w:eastAsia="宋体" w:cs="宋体"/>
          <w:b w:val="0"/>
          <w:bCs w:val="0"/>
          <w:kern w:val="2"/>
          <w:sz w:val="18"/>
          <w:szCs w:val="18"/>
          <w:lang w:val="en-US" w:eastAsia="zh-CN" w:bidi="ar-SA"/>
        </w:rPr>
        <w:t>《企业职工伤亡事故分类》GB/T6441-1986</w:t>
      </w:r>
      <w:bookmarkEnd w:id="24"/>
      <w:r>
        <w:rPr>
          <w:rFonts w:hint="eastAsia" w:ascii="宋体" w:hAnsi="宋体" w:eastAsia="宋体" w:cs="宋体"/>
          <w:b w:val="0"/>
          <w:bCs w:val="0"/>
          <w:kern w:val="2"/>
          <w:sz w:val="18"/>
          <w:szCs w:val="18"/>
          <w:lang w:val="en-US" w:eastAsia="zh-CN" w:bidi="ar-SA"/>
        </w:rPr>
        <w:t>：车辆伤害指企业机动车辆在行驶过程中引起的人体坠落和物体倒塌、下落、挤压等伤亡事故。</w:t>
      </w:r>
    </w:p>
  </w:footnote>
  <w:footnote w:id="1">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[2]一般生产安全事故：是指造成3人以下死亡，或者10人以下重伤，或者1000万元以下直接经济损失的事故。（国务院令第493号令第三条第四项规定）。</w:t>
      </w:r>
    </w:p>
  </w:footnote>
  <w:footnote w:id="2">
    <w:p>
      <w:pPr>
        <w:pStyle w:val="13"/>
        <w:snapToGrid w:val="0"/>
        <w:rPr>
          <w:rFonts w:hint="eastAsia" w:asciiTheme="minorEastAsia" w:hAnsiTheme="minorEastAsia" w:eastAsia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xml:space="preserve">] </w:t>
      </w:r>
      <w:r>
        <w:rPr>
          <w:rFonts w:hint="eastAsia" w:asciiTheme="minorEastAsia" w:hAnsiTheme="minorEastAsia" w:eastAsiaTheme="minorEastAsia" w:cstheme="minorEastAsia"/>
          <w:b w:val="0"/>
          <w:bCs w:val="0"/>
          <w:kern w:val="2"/>
          <w:sz w:val="18"/>
          <w:szCs w:val="18"/>
          <w:lang w:val="en-US" w:eastAsia="zh-CN" w:bidi="ar-SA"/>
        </w:rPr>
        <w:t>《安全生产法》第四十一条第一款 生产经营单位应当建立安全风险分级管控制度，按照安全风险分级采取相应的管控措施。</w:t>
      </w:r>
    </w:p>
  </w:footnote>
  <w:footnote w:id="3">
    <w:p>
      <w:pPr>
        <w:pStyle w:val="13"/>
        <w:snapToGrid w:val="0"/>
        <w:rPr>
          <w:rFonts w:hint="eastAsia" w:asciiTheme="minorEastAsia" w:hAnsiTheme="minorEastAsia" w:eastAsia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xml:space="preserve">] </w:t>
      </w:r>
      <w:r>
        <w:rPr>
          <w:rFonts w:hint="eastAsia" w:asciiTheme="minorEastAsia" w:hAnsiTheme="minorEastAsia" w:eastAsiaTheme="minorEastAsia" w:cstheme="minorEastAsia"/>
          <w:b w:val="0"/>
          <w:bCs w:val="0"/>
          <w:kern w:val="2"/>
          <w:sz w:val="18"/>
          <w:szCs w:val="18"/>
          <w:lang w:val="en-US" w:eastAsia="zh-CN" w:bidi="ar-SA"/>
        </w:rPr>
        <w:t>《安全生产法》第二十八条第一款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4">
    <w:p>
      <w:pPr>
        <w:pStyle w:val="13"/>
        <w:snapToGrid w:val="0"/>
        <w:rPr>
          <w:rFonts w:hint="eastAsia" w:asciiTheme="minorEastAsia" w:hAnsiTheme="minorEastAsia" w:eastAsia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t xml:space="preserve"> 《安全生产法》第四十四条 生产经营单位应当教育和督促从业人员严格执行本单位的安全生产规章制度和安全操作规程；并向从业人员如实告知作业场所和工作岗位存在的危险因素、防范措施以及事故应急措施。</w:t>
      </w:r>
    </w:p>
  </w:footnote>
  <w:footnote w:id="5">
    <w:p>
      <w:pPr>
        <w:pStyle w:val="13"/>
        <w:snapToGrid w:val="0"/>
        <w:rPr>
          <w:rFonts w:hint="eastAsia" w:asciiTheme="minorEastAsia" w:hAnsiTheme="minorEastAsia" w:eastAsia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eastAsiaTheme="minorEastAsia" w:cstheme="minorEastAsia"/>
          <w:b w:val="0"/>
          <w:bCs w:val="0"/>
          <w:kern w:val="2"/>
          <w:sz w:val="18"/>
          <w:szCs w:val="18"/>
          <w:lang w:val="en-US" w:eastAsia="zh-CN" w:bidi="ar-SA"/>
        </w:rPr>
        <w:t xml:space="preserve"> 《安全生产法》第二十一条第五款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6">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[7] 《工业车辆使用、操作与维护安全规范》（GB/T36507-2023）4.2.1 操作者应注意作业环境，包括在车辆及车辆运行路段附近的其他人员以及固定的或移动的物体。</w:t>
      </w:r>
    </w:p>
  </w:footnote>
  <w:footnote w:id="7">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《工业车辆使用、操作与维护安全规范》（GB/T36507-2023）4.6.1.5 运行过程中，操作者应确保运行路段畅通，并应注视运行方向。在转弯、在十字路口或在其他视野受限的场合，如果附近有其他车辆或行人，操作者应发出声响警示信号，并减速或停车，确认安全后慢速通过。操作者应在转向/机动前检查车辆、货物和可能的障碍物之间的空间，以确保有足够的间隙。</w:t>
      </w:r>
    </w:p>
  </w:footnote>
  <w:footnote w:id="8">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[9]《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 w:id="9">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[10]《安全生产法》第九十五条：</w:t>
      </w:r>
      <w:r>
        <w:rPr>
          <w:rFonts w:hint="eastAsia" w:asciiTheme="minorEastAsia" w:hAnsiTheme="minorEastAsia" w:cstheme="minorEastAsia"/>
          <w:b w:val="0"/>
          <w:bCs w:val="0"/>
          <w:kern w:val="2"/>
          <w:sz w:val="18"/>
          <w:szCs w:val="18"/>
          <w:lang w:val="en-US" w:eastAsia="zh-Hans" w:bidi="ar-SA"/>
        </w:rPr>
        <w:t>“</w:t>
      </w:r>
      <w:r>
        <w:rPr>
          <w:rFonts w:hint="eastAsia" w:asciiTheme="minorEastAsia" w:hAnsiTheme="minorEastAsia" w:cstheme="minorEastAsia"/>
          <w:b w:val="0"/>
          <w:bCs w:val="0"/>
          <w:kern w:val="2"/>
          <w:sz w:val="18"/>
          <w:szCs w:val="18"/>
          <w:lang w:val="en-US" w:eastAsia="zh-CN" w:bidi="ar-SA"/>
        </w:rPr>
        <w:t>生产经营单位的主要负责人未履行本法规定的安全生产管理职责，导致发生生产安全事故的，由应急管理部门依照下列规定处以罚款：（一）发生一般事故的，处上一年年收入百分之四十的罚款。</w:t>
      </w:r>
    </w:p>
  </w:footnote>
  <w:footnote w:id="10">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《安全生产法》第二十五条第（六）项 生产经营单位的安全生产管理机构以及安全生产管理人员履行下列职责：（六）制止和纠正违章指挥、强令冒险作业、违反操作规程的行为。</w:t>
      </w:r>
    </w:p>
  </w:footnote>
  <w:footnote w:id="11">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《安全生产法》第二十五条第（五）项 生产经营单位的安全生产管理机构以及安全生产管理人员履行下列职责：（五）检查本单位的安全生产状况，及时排查生产安全事故隐患，提出改进安全生产管理的建议。</w:t>
      </w:r>
    </w:p>
  </w:footnote>
  <w:footnote w:id="12">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]《安全生产法》第二十五条第（三）项 生产经营单位的安全生产管理机构以及安全生产管理人员履行下列职责：（三）组织开展危险源辨识和评估，督促落实本单位重大危险源的安全管理措施。</w:t>
      </w:r>
    </w:p>
  </w:footnote>
  <w:footnote w:id="13">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《工业车辆使用、操作与维护安全规范》（GB/T36507-2023）4.2.1 操作者应注意作业环境，包括在车辆及车辆运行路段附近的其他人员以及固定的或移动的物体。</w:t>
      </w:r>
    </w:p>
  </w:footnote>
  <w:footnote w:id="14">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《工业车辆使用、操作与维护安全规范》（GB/T36507-2023）4.6.1.5 运行过程中，操作者应确保运行路段畅通，并应注视运行方向。在转弯、在十字路口或在其他视野受限的场合，如果附近有其他车辆或行人，操作者应发出声响警示信号，并减速或停车，确认安全后慢速通过。操作者应在转向/机动前检查车辆、货物和可能的障碍物之间的空间，以确保有足够的间隙。</w:t>
      </w:r>
    </w:p>
  </w:footnote>
  <w:footnote w:id="15">
    <w:p>
      <w:pPr>
        <w:pStyle w:val="1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cstheme="minorEastAsia"/>
          <w:b w:val="0"/>
          <w:bCs w:val="0"/>
          <w:kern w:val="2"/>
          <w:sz w:val="18"/>
          <w:szCs w:val="18"/>
          <w:lang w:val="en-US" w:eastAsia="zh-CN" w:bidi="ar-SA"/>
        </w:rPr>
      </w:pPr>
      <w:r>
        <w:rPr>
          <w:rFonts w:hint="eastAsia" w:asciiTheme="minorEastAsia" w:hAnsiTheme="minorEastAsia" w:cstheme="minorEastAsia"/>
          <w:b w:val="0"/>
          <w:bCs w:val="0"/>
          <w:kern w:val="2"/>
          <w:sz w:val="18"/>
          <w:szCs w:val="18"/>
          <w:lang w:val="en-US" w:eastAsia="zh-CN" w:bidi="ar-SA"/>
        </w:rPr>
        <w:t>[</w:t>
      </w:r>
      <w:r>
        <w:rPr>
          <w:rFonts w:hint="eastAsia" w:asciiTheme="minorEastAsia" w:hAnsiTheme="minorEastAsia" w:cstheme="minorEastAsia"/>
          <w:b w:val="0"/>
          <w:bCs w:val="0"/>
          <w:kern w:val="2"/>
          <w:sz w:val="18"/>
          <w:szCs w:val="18"/>
          <w:lang w:val="en-US" w:eastAsia="zh-CN" w:bidi="ar-SA"/>
        </w:rPr>
        <w:footnoteRef/>
      </w:r>
      <w:r>
        <w:rPr>
          <w:rFonts w:hint="eastAsia" w:asciiTheme="minorEastAsia" w:hAnsiTheme="minorEastAsia" w:cstheme="minorEastAsia"/>
          <w:b w:val="0"/>
          <w:bCs w:val="0"/>
          <w:kern w:val="2"/>
          <w:sz w:val="18"/>
          <w:szCs w:val="18"/>
          <w:lang w:val="en-US" w:eastAsia="zh-CN" w:bidi="ar-SA"/>
        </w:rPr>
        <w:t>] 《安全生产法》第九十六条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8"/>
  <w:displayHorizontalDrawingGridEvery w:val="1"/>
  <w:displayVerticalDrawingGridEvery w:val="1"/>
  <w:noPunctuationKerning w:val="true"/>
  <w:characterSpacingControl w:val="compressPunctuation"/>
  <w:hdrShapeDefaults>
    <o:shapelayout v:ext="edit">
      <o:idmap v:ext="edit" data="2"/>
    </o:shapelayout>
  </w:hdrShapeDefaults>
  <w:footnotePr>
    <w:footnote w:id="32"/>
    <w:footnote w:id="33"/>
  </w:foot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4NzBiMWYyOTc2OTM4YTYwOTdlMTU4MGI5NzM2MzMifQ=="/>
  </w:docVars>
  <w:rsids>
    <w:rsidRoot w:val="00000000"/>
    <w:rsid w:val="002418CC"/>
    <w:rsid w:val="014265FA"/>
    <w:rsid w:val="02213E5D"/>
    <w:rsid w:val="025575E2"/>
    <w:rsid w:val="02731389"/>
    <w:rsid w:val="02C83BF3"/>
    <w:rsid w:val="033A0B59"/>
    <w:rsid w:val="03FC2E16"/>
    <w:rsid w:val="040A3234"/>
    <w:rsid w:val="043D52A4"/>
    <w:rsid w:val="04B15895"/>
    <w:rsid w:val="04FE7541"/>
    <w:rsid w:val="064F2365"/>
    <w:rsid w:val="06BA5298"/>
    <w:rsid w:val="06E84AE2"/>
    <w:rsid w:val="071E4FBC"/>
    <w:rsid w:val="07C74150"/>
    <w:rsid w:val="0A783322"/>
    <w:rsid w:val="0C0F2CC6"/>
    <w:rsid w:val="0C1734E6"/>
    <w:rsid w:val="0D082A6E"/>
    <w:rsid w:val="0D471659"/>
    <w:rsid w:val="0D8C32BA"/>
    <w:rsid w:val="0EA40291"/>
    <w:rsid w:val="0F9573D5"/>
    <w:rsid w:val="0F974F96"/>
    <w:rsid w:val="0FAC2D90"/>
    <w:rsid w:val="0FE444A1"/>
    <w:rsid w:val="12A365A3"/>
    <w:rsid w:val="131577DB"/>
    <w:rsid w:val="138E1A23"/>
    <w:rsid w:val="146D1091"/>
    <w:rsid w:val="14DE5ECD"/>
    <w:rsid w:val="155A3697"/>
    <w:rsid w:val="15F42192"/>
    <w:rsid w:val="16232CE1"/>
    <w:rsid w:val="167069E6"/>
    <w:rsid w:val="17142269"/>
    <w:rsid w:val="17C93012"/>
    <w:rsid w:val="18A45472"/>
    <w:rsid w:val="19B96DBA"/>
    <w:rsid w:val="1B0D0BF0"/>
    <w:rsid w:val="1BA8710A"/>
    <w:rsid w:val="1C2C55B0"/>
    <w:rsid w:val="1C987814"/>
    <w:rsid w:val="1CB2349F"/>
    <w:rsid w:val="1D3D4708"/>
    <w:rsid w:val="1D73713F"/>
    <w:rsid w:val="1D8A0F84"/>
    <w:rsid w:val="1FA5545B"/>
    <w:rsid w:val="1FEA4FB9"/>
    <w:rsid w:val="204001F8"/>
    <w:rsid w:val="20AD7553"/>
    <w:rsid w:val="210F6798"/>
    <w:rsid w:val="218E5BBD"/>
    <w:rsid w:val="219E0135"/>
    <w:rsid w:val="21E375A4"/>
    <w:rsid w:val="22A51609"/>
    <w:rsid w:val="22F8166B"/>
    <w:rsid w:val="233F30E4"/>
    <w:rsid w:val="23D17DC4"/>
    <w:rsid w:val="24AB4534"/>
    <w:rsid w:val="24C30A93"/>
    <w:rsid w:val="26697392"/>
    <w:rsid w:val="26893AC5"/>
    <w:rsid w:val="268D24CB"/>
    <w:rsid w:val="26B845DF"/>
    <w:rsid w:val="272F29B9"/>
    <w:rsid w:val="2751350E"/>
    <w:rsid w:val="27B7592C"/>
    <w:rsid w:val="28060F58"/>
    <w:rsid w:val="28B121D1"/>
    <w:rsid w:val="28D56B7C"/>
    <w:rsid w:val="294F578B"/>
    <w:rsid w:val="29963748"/>
    <w:rsid w:val="29AF562D"/>
    <w:rsid w:val="2ABC3686"/>
    <w:rsid w:val="2ACC37C5"/>
    <w:rsid w:val="2B47568D"/>
    <w:rsid w:val="2BCA23E3"/>
    <w:rsid w:val="2C2475FA"/>
    <w:rsid w:val="2CA75812"/>
    <w:rsid w:val="2D4F5A62"/>
    <w:rsid w:val="2DA42F6E"/>
    <w:rsid w:val="2DBA5111"/>
    <w:rsid w:val="2EA22E91"/>
    <w:rsid w:val="2F5277B1"/>
    <w:rsid w:val="307E7D9C"/>
    <w:rsid w:val="312C253A"/>
    <w:rsid w:val="314A4EF4"/>
    <w:rsid w:val="32E72810"/>
    <w:rsid w:val="34022063"/>
    <w:rsid w:val="34630E03"/>
    <w:rsid w:val="353201D7"/>
    <w:rsid w:val="357353BD"/>
    <w:rsid w:val="37114410"/>
    <w:rsid w:val="37A57273"/>
    <w:rsid w:val="37C35710"/>
    <w:rsid w:val="37D766EA"/>
    <w:rsid w:val="38C42631"/>
    <w:rsid w:val="39887DF1"/>
    <w:rsid w:val="398B0D75"/>
    <w:rsid w:val="39CB7D8C"/>
    <w:rsid w:val="3A145456"/>
    <w:rsid w:val="3AD13A1A"/>
    <w:rsid w:val="3BF70E8C"/>
    <w:rsid w:val="3C2E6A34"/>
    <w:rsid w:val="3C373E57"/>
    <w:rsid w:val="3CAD7B61"/>
    <w:rsid w:val="3CE24F48"/>
    <w:rsid w:val="3CF01087"/>
    <w:rsid w:val="3D08452F"/>
    <w:rsid w:val="3DD3167A"/>
    <w:rsid w:val="3F7E08F2"/>
    <w:rsid w:val="3F94295F"/>
    <w:rsid w:val="3FAE7C86"/>
    <w:rsid w:val="403242A5"/>
    <w:rsid w:val="40575A62"/>
    <w:rsid w:val="40EE0612"/>
    <w:rsid w:val="41803404"/>
    <w:rsid w:val="438374A9"/>
    <w:rsid w:val="449B239D"/>
    <w:rsid w:val="44F15546"/>
    <w:rsid w:val="45A01C4B"/>
    <w:rsid w:val="45A51959"/>
    <w:rsid w:val="46670209"/>
    <w:rsid w:val="46D81947"/>
    <w:rsid w:val="47431429"/>
    <w:rsid w:val="475B233C"/>
    <w:rsid w:val="49A97F2A"/>
    <w:rsid w:val="49C37D91"/>
    <w:rsid w:val="49E97FD0"/>
    <w:rsid w:val="4A912253"/>
    <w:rsid w:val="4ADC5C11"/>
    <w:rsid w:val="4B1906C2"/>
    <w:rsid w:val="4B1F5E4F"/>
    <w:rsid w:val="4CB052E1"/>
    <w:rsid w:val="4CE21F55"/>
    <w:rsid w:val="4D8D78A2"/>
    <w:rsid w:val="4E0A3254"/>
    <w:rsid w:val="4E0A6A70"/>
    <w:rsid w:val="4F00775C"/>
    <w:rsid w:val="50B56E07"/>
    <w:rsid w:val="50B926FD"/>
    <w:rsid w:val="51750A31"/>
    <w:rsid w:val="519F04C6"/>
    <w:rsid w:val="52AA302D"/>
    <w:rsid w:val="52B868C8"/>
    <w:rsid w:val="53C3157B"/>
    <w:rsid w:val="54571DEF"/>
    <w:rsid w:val="55416573"/>
    <w:rsid w:val="555A2916"/>
    <w:rsid w:val="55872199"/>
    <w:rsid w:val="55D3478A"/>
    <w:rsid w:val="55E56B64"/>
    <w:rsid w:val="56942848"/>
    <w:rsid w:val="569C25B9"/>
    <w:rsid w:val="57301217"/>
    <w:rsid w:val="57A005D2"/>
    <w:rsid w:val="58425BDC"/>
    <w:rsid w:val="587B1322"/>
    <w:rsid w:val="5882691A"/>
    <w:rsid w:val="59346469"/>
    <w:rsid w:val="598A2741"/>
    <w:rsid w:val="5A227FBC"/>
    <w:rsid w:val="5A2510AF"/>
    <w:rsid w:val="5A571DBF"/>
    <w:rsid w:val="5AD2138E"/>
    <w:rsid w:val="5B1909C7"/>
    <w:rsid w:val="5B6E3212"/>
    <w:rsid w:val="5C3B0C6D"/>
    <w:rsid w:val="5ED52822"/>
    <w:rsid w:val="5EEB7BE5"/>
    <w:rsid w:val="5F976163"/>
    <w:rsid w:val="622C3057"/>
    <w:rsid w:val="62C32E18"/>
    <w:rsid w:val="6326660E"/>
    <w:rsid w:val="63384CA7"/>
    <w:rsid w:val="63806A4E"/>
    <w:rsid w:val="6505464C"/>
    <w:rsid w:val="654153AA"/>
    <w:rsid w:val="654827B7"/>
    <w:rsid w:val="65613696"/>
    <w:rsid w:val="65B5316B"/>
    <w:rsid w:val="65E848BE"/>
    <w:rsid w:val="664C6B61"/>
    <w:rsid w:val="671C39B6"/>
    <w:rsid w:val="68464DD6"/>
    <w:rsid w:val="68BD1F9F"/>
    <w:rsid w:val="69205616"/>
    <w:rsid w:val="69374FAB"/>
    <w:rsid w:val="6A2B6B3C"/>
    <w:rsid w:val="6A4A73F1"/>
    <w:rsid w:val="6A87248A"/>
    <w:rsid w:val="6AD172CA"/>
    <w:rsid w:val="6AE362EB"/>
    <w:rsid w:val="6B413622"/>
    <w:rsid w:val="6BE91CF0"/>
    <w:rsid w:val="6C403016"/>
    <w:rsid w:val="6C5B6DD1"/>
    <w:rsid w:val="6D806BB4"/>
    <w:rsid w:val="6D98205C"/>
    <w:rsid w:val="6E310201"/>
    <w:rsid w:val="6E8D386E"/>
    <w:rsid w:val="6FFC4D49"/>
    <w:rsid w:val="70CB669B"/>
    <w:rsid w:val="71625915"/>
    <w:rsid w:val="729D6BA6"/>
    <w:rsid w:val="730F2E68"/>
    <w:rsid w:val="737F240C"/>
    <w:rsid w:val="73C80D84"/>
    <w:rsid w:val="75F83D9A"/>
    <w:rsid w:val="77C90C27"/>
    <w:rsid w:val="783C6553"/>
    <w:rsid w:val="79EE62C4"/>
    <w:rsid w:val="7AC13CF3"/>
    <w:rsid w:val="7BF337DD"/>
    <w:rsid w:val="7CBA3AAE"/>
    <w:rsid w:val="7CCA59C4"/>
    <w:rsid w:val="7DFA7CBD"/>
    <w:rsid w:val="7F8E22D2"/>
    <w:rsid w:val="7FBA1DF5"/>
    <w:rsid w:val="7FEF3E86"/>
    <w:rsid w:val="EFEBB85D"/>
    <w:rsid w:val="FD7CE4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1"/>
    <w:qFormat/>
    <w:uiPriority w:val="0"/>
    <w:pPr>
      <w:keepNext/>
      <w:keepLines/>
      <w:spacing w:beforeLines="0" w:beforeAutospacing="0" w:afterLines="0" w:afterAutospacing="0" w:line="560" w:lineRule="exact"/>
      <w:ind w:firstLine="880" w:firstLineChars="200"/>
      <w:outlineLvl w:val="0"/>
    </w:pPr>
    <w:rPr>
      <w:rFonts w:eastAsia="黑体" w:asciiTheme="minorAscii" w:hAnsiTheme="minorAscii"/>
      <w:kern w:val="44"/>
      <w:sz w:val="32"/>
    </w:rPr>
  </w:style>
  <w:style w:type="paragraph" w:styleId="4">
    <w:name w:val="heading 2"/>
    <w:basedOn w:val="1"/>
    <w:next w:val="1"/>
    <w:link w:val="32"/>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styleId="6">
    <w:name w:val="Body Text"/>
    <w:basedOn w:val="1"/>
    <w:next w:val="7"/>
    <w:qFormat/>
    <w:uiPriority w:val="0"/>
    <w:pPr>
      <w:spacing w:after="120" w:afterLines="0" w:afterAutospacing="0"/>
    </w:pPr>
  </w:style>
  <w:style w:type="paragraph" w:customStyle="1" w:styleId="7">
    <w:name w:val="Body Text Indent_f77f72b6-f40b-4644-955b-05e6e524d3cb"/>
    <w:basedOn w:val="1"/>
    <w:qFormat/>
    <w:uiPriority w:val="0"/>
    <w:pPr>
      <w:ind w:left="420" w:leftChars="200"/>
    </w:pPr>
    <w:rPr>
      <w:kern w:val="0"/>
      <w:sz w:val="24"/>
      <w:szCs w:val="20"/>
    </w:rPr>
  </w:style>
  <w:style w:type="paragraph" w:styleId="8">
    <w:name w:val="Body Text Indent"/>
    <w:basedOn w:val="1"/>
    <w:next w:val="1"/>
    <w:qFormat/>
    <w:uiPriority w:val="0"/>
    <w:pPr>
      <w:spacing w:after="120"/>
      <w:ind w:left="420" w:leftChars="200"/>
    </w:p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tabs>
        <w:tab w:val="right" w:leader="dot" w:pos="8302"/>
      </w:tabs>
      <w:spacing w:line="240" w:lineRule="auto"/>
      <w:jc w:val="left"/>
    </w:pPr>
    <w:rPr>
      <w:rFonts w:eastAsia="黑体" w:asciiTheme="minorAscii" w:hAnsiTheme="minorAscii"/>
      <w:caps/>
      <w:sz w:val="28"/>
      <w:szCs w:val="22"/>
    </w:rPr>
  </w:style>
  <w:style w:type="paragraph" w:styleId="13">
    <w:name w:val="footnote text"/>
    <w:basedOn w:val="1"/>
    <w:qFormat/>
    <w:uiPriority w:val="0"/>
    <w:pPr>
      <w:snapToGrid w:val="0"/>
      <w:jc w:val="left"/>
    </w:pPr>
    <w:rPr>
      <w:rFonts w:cs="黑体"/>
      <w:kern w:val="0"/>
      <w:sz w:val="18"/>
      <w:szCs w:val="18"/>
    </w:rPr>
  </w:style>
  <w:style w:type="paragraph" w:styleId="14">
    <w:name w:val="toc 2"/>
    <w:basedOn w:val="1"/>
    <w:next w:val="1"/>
    <w:qFormat/>
    <w:uiPriority w:val="0"/>
    <w:pPr>
      <w:tabs>
        <w:tab w:val="right" w:leader="dot" w:pos="8302"/>
      </w:tabs>
      <w:spacing w:line="240" w:lineRule="auto"/>
      <w:ind w:left="360" w:leftChars="200" w:firstLine="0" w:firstLineChars="0"/>
      <w:jc w:val="left"/>
    </w:pPr>
    <w:rPr>
      <w:rFonts w:ascii="宋体" w:hAnsi="宋体" w:eastAsia="宋体"/>
      <w:smallCaps/>
      <w:sz w:val="24"/>
    </w:rPr>
  </w:style>
  <w:style w:type="paragraph" w:styleId="1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w:basedOn w:val="6"/>
    <w:next w:val="1"/>
    <w:qFormat/>
    <w:uiPriority w:val="0"/>
    <w:pPr>
      <w:ind w:firstLine="420" w:firstLineChars="100"/>
    </w:pPr>
  </w:style>
  <w:style w:type="paragraph" w:styleId="17">
    <w:name w:val="Body Text First Indent 2"/>
    <w:basedOn w:val="8"/>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character" w:styleId="22">
    <w:name w:val="footnote reference"/>
    <w:basedOn w:val="20"/>
    <w:qFormat/>
    <w:uiPriority w:val="0"/>
    <w:rPr>
      <w:rFonts w:ascii="Tahoma" w:hAnsi="Tahoma" w:eastAsia="宋体"/>
      <w:kern w:val="2"/>
      <w:sz w:val="18"/>
      <w:szCs w:val="20"/>
      <w:vertAlign w:val="superscript"/>
      <w:lang w:eastAsia="zh-CN"/>
    </w:rPr>
  </w:style>
  <w:style w:type="paragraph" w:customStyle="1" w:styleId="23">
    <w:name w:val="正文-公1"/>
    <w:basedOn w:val="24"/>
    <w:next w:val="1"/>
    <w:qFormat/>
    <w:uiPriority w:val="0"/>
    <w:pPr>
      <w:ind w:firstLine="200" w:firstLineChars="200"/>
    </w:pPr>
    <w:rPr>
      <w:rFonts w:ascii="Calibri" w:hAnsi="Calibri" w:eastAsia="宋体" w:cs="Calibri"/>
      <w:color w:val="000000"/>
      <w:szCs w:val="21"/>
    </w:rPr>
  </w:style>
  <w:style w:type="paragraph" w:customStyle="1" w:styleId="24">
    <w:name w:val="正文1"/>
    <w:next w:val="23"/>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
    <w:name w:val="样式 标题 3 + 首行缩进:  2 字符"/>
    <w:basedOn w:val="5"/>
    <w:qFormat/>
    <w:uiPriority w:val="0"/>
    <w:pPr>
      <w:spacing w:before="0" w:after="0" w:line="480" w:lineRule="exact"/>
      <w:jc w:val="left"/>
    </w:pPr>
    <w:rPr>
      <w:rFonts w:ascii="宋体" w:hAnsi="宋体"/>
      <w:sz w:val="28"/>
      <w:szCs w:val="28"/>
      <w:lang w:bidi="ar-DZ"/>
    </w:rPr>
  </w:style>
  <w:style w:type="paragraph" w:customStyle="1" w:styleId="26">
    <w:name w:val="列出段落1"/>
    <w:basedOn w:val="1"/>
    <w:qFormat/>
    <w:uiPriority w:val="34"/>
    <w:pPr>
      <w:ind w:left="0" w:leftChars="0" w:right="0" w:rightChars="0" w:firstLine="420" w:firstLineChars="200"/>
    </w:pPr>
    <w:rPr>
      <w:rFonts w:ascii="Calibri" w:hAnsi="Calibri" w:eastAsia="宋体" w:cs="黑体"/>
    </w:rPr>
  </w:style>
  <w:style w:type="character" w:customStyle="1" w:styleId="27">
    <w:name w:val="NormalCharacter"/>
    <w:basedOn w:val="20"/>
    <w:qFormat/>
    <w:uiPriority w:val="0"/>
  </w:style>
  <w:style w:type="paragraph" w:customStyle="1" w:styleId="28">
    <w:name w:val="BodyText"/>
    <w:basedOn w:val="1"/>
    <w:next w:val="29"/>
    <w:qFormat/>
    <w:uiPriority w:val="0"/>
    <w:pPr>
      <w:spacing w:after="120"/>
      <w:jc w:val="both"/>
      <w:textAlignment w:val="baseline"/>
    </w:pPr>
  </w:style>
  <w:style w:type="paragraph" w:customStyle="1" w:styleId="29">
    <w:name w:val="BodyTextIndent"/>
    <w:basedOn w:val="1"/>
    <w:next w:val="1"/>
    <w:qFormat/>
    <w:uiPriority w:val="0"/>
    <w:pPr>
      <w:spacing w:after="120"/>
      <w:ind w:left="420" w:leftChars="200"/>
      <w:jc w:val="both"/>
      <w:textAlignment w:val="baseline"/>
    </w:pPr>
  </w:style>
  <w:style w:type="paragraph" w:customStyle="1" w:styleId="30">
    <w:name w:val="正文不缩进"/>
    <w:basedOn w:val="1"/>
    <w:qFormat/>
    <w:uiPriority w:val="0"/>
    <w:pPr>
      <w:ind w:firstLine="0" w:firstLineChars="0"/>
    </w:pPr>
    <w:rPr>
      <w:rFonts w:ascii="宋体" w:hAnsi="宋体" w:eastAsia="宋体"/>
    </w:rPr>
  </w:style>
  <w:style w:type="character" w:customStyle="1" w:styleId="31">
    <w:name w:val="标题 1 Char"/>
    <w:link w:val="3"/>
    <w:qFormat/>
    <w:uiPriority w:val="0"/>
    <w:rPr>
      <w:rFonts w:eastAsia="黑体" w:asciiTheme="minorAscii" w:hAnsiTheme="minorAscii"/>
      <w:kern w:val="44"/>
      <w:sz w:val="32"/>
    </w:rPr>
  </w:style>
  <w:style w:type="character" w:customStyle="1" w:styleId="32">
    <w:name w:val="标题 2 Char"/>
    <w:link w:val="4"/>
    <w:qFormat/>
    <w:uiPriority w:val="0"/>
    <w:rPr>
      <w:rFonts w:ascii="Calibri Light" w:hAnsi="Calibri Light"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5106</Words>
  <Characters>5415</Characters>
  <Lines>0</Lines>
  <Paragraphs>0</Paragraphs>
  <TotalTime>1</TotalTime>
  <ScaleCrop>false</ScaleCrop>
  <LinksUpToDate>false</LinksUpToDate>
  <CharactersWithSpaces>5562</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M4600</dc:creator>
  <cp:lastModifiedBy>user</cp:lastModifiedBy>
  <cp:lastPrinted>2026-05-21T22:23:00Z</cp:lastPrinted>
  <dcterms:modified xsi:type="dcterms:W3CDTF">2026-05-21T19:32:22Z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23C7417761494BDFBBD7CE1712749BB4_13</vt:lpwstr>
  </property>
  <property fmtid="{D5CDD505-2E9C-101B-9397-08002B2CF9AE}" pid="4" name="KSOTemplateDocerSaveRecord">
    <vt:lpwstr>eyJoZGlkIjoiYWNhOWY0MmQyZDZmOTQxMTIwZDY5OWNkM2U4YjIzZjAiLCJ1c2VySWQiOiIzMzg5Nzc3NjIifQ==</vt:lpwstr>
  </property>
</Properties>
</file>