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A7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color w:val="auto"/>
          <w:spacing w:val="-27"/>
          <w:sz w:val="44"/>
          <w:szCs w:val="44"/>
        </w:rPr>
      </w:pPr>
      <w:r>
        <w:rPr>
          <w:rFonts w:hint="eastAsia" w:ascii="方正小标宋简体" w:hAnsi="方正小标宋简体" w:eastAsia="方正小标宋简体" w:cs="方正小标宋简体"/>
          <w:b/>
          <w:color w:val="auto"/>
          <w:spacing w:val="-27"/>
          <w:sz w:val="44"/>
          <w:szCs w:val="44"/>
        </w:rPr>
        <w:t>西宁经济技术开发区甘河工业园区管理委员会</w:t>
      </w:r>
    </w:p>
    <w:p w14:paraId="57DF52A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color w:val="auto"/>
          <w:spacing w:val="41"/>
          <w:sz w:val="44"/>
          <w:szCs w:val="44"/>
        </w:rPr>
      </w:pPr>
      <w:r>
        <w:rPr>
          <w:rFonts w:hint="eastAsia" w:ascii="方正小标宋简体" w:hAnsi="方正小标宋简体" w:eastAsia="方正小标宋简体" w:cs="方正小标宋简体"/>
          <w:b/>
          <w:color w:val="auto"/>
          <w:spacing w:val="41"/>
          <w:sz w:val="44"/>
          <w:szCs w:val="44"/>
        </w:rPr>
        <w:t>202</w:t>
      </w:r>
      <w:r>
        <w:rPr>
          <w:rFonts w:hint="eastAsia" w:ascii="方正小标宋简体" w:hAnsi="方正小标宋简体" w:eastAsia="方正小标宋简体" w:cs="方正小标宋简体"/>
          <w:b/>
          <w:color w:val="auto"/>
          <w:spacing w:val="41"/>
          <w:sz w:val="44"/>
          <w:szCs w:val="44"/>
          <w:lang w:val="en-US"/>
        </w:rPr>
        <w:t>4</w:t>
      </w:r>
      <w:r>
        <w:rPr>
          <w:rFonts w:hint="eastAsia" w:ascii="方正小标宋简体" w:hAnsi="方正小标宋简体" w:eastAsia="方正小标宋简体" w:cs="方正小标宋简体"/>
          <w:b/>
          <w:color w:val="auto"/>
          <w:spacing w:val="41"/>
          <w:sz w:val="44"/>
          <w:szCs w:val="44"/>
        </w:rPr>
        <w:t>年财政预算执行情况和</w:t>
      </w:r>
    </w:p>
    <w:p w14:paraId="3663D8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color w:val="auto"/>
          <w:spacing w:val="41"/>
          <w:sz w:val="44"/>
          <w:szCs w:val="44"/>
        </w:rPr>
      </w:pPr>
      <w:r>
        <w:rPr>
          <w:rFonts w:hint="eastAsia" w:ascii="方正小标宋简体" w:hAnsi="方正小标宋简体" w:eastAsia="方正小标宋简体" w:cs="方正小标宋简体"/>
          <w:b/>
          <w:color w:val="auto"/>
          <w:spacing w:val="41"/>
          <w:sz w:val="44"/>
          <w:szCs w:val="44"/>
        </w:rPr>
        <w:t>202</w:t>
      </w:r>
      <w:r>
        <w:rPr>
          <w:rFonts w:hint="eastAsia" w:ascii="方正小标宋简体" w:hAnsi="方正小标宋简体" w:eastAsia="方正小标宋简体" w:cs="方正小标宋简体"/>
          <w:b/>
          <w:color w:val="auto"/>
          <w:spacing w:val="41"/>
          <w:sz w:val="44"/>
          <w:szCs w:val="44"/>
          <w:lang w:val="en-US"/>
        </w:rPr>
        <w:t>5</w:t>
      </w:r>
      <w:r>
        <w:rPr>
          <w:rFonts w:hint="eastAsia" w:ascii="方正小标宋简体" w:hAnsi="方正小标宋简体" w:eastAsia="方正小标宋简体" w:cs="方正小标宋简体"/>
          <w:b/>
          <w:color w:val="auto"/>
          <w:spacing w:val="41"/>
          <w:sz w:val="44"/>
          <w:szCs w:val="44"/>
        </w:rPr>
        <w:t>年财政预算草案的报告</w:t>
      </w:r>
    </w:p>
    <w:p w14:paraId="44939149">
      <w:pPr>
        <w:spacing w:line="560" w:lineRule="exact"/>
        <w:ind w:firstLine="640"/>
        <w:rPr>
          <w:rFonts w:hint="default" w:ascii="Times New Roman" w:hAnsi="Times New Roman" w:cs="Times New Roman"/>
          <w:color w:val="auto"/>
          <w:szCs w:val="32"/>
        </w:rPr>
      </w:pPr>
    </w:p>
    <w:p w14:paraId="363B846D">
      <w:pPr>
        <w:spacing w:line="576" w:lineRule="exact"/>
        <w:ind w:firstLine="640" w:firstLineChars="200"/>
        <w:rPr>
          <w:rFonts w:hint="default" w:ascii="Times New Roman" w:hAnsi="Times New Roman" w:cs="Times New Roman"/>
          <w:color w:val="auto"/>
          <w:szCs w:val="32"/>
        </w:rPr>
      </w:pPr>
      <w:r>
        <w:rPr>
          <w:rFonts w:hint="eastAsia" w:cs="Times New Roman"/>
          <w:color w:val="auto"/>
          <w:szCs w:val="32"/>
          <w:lang w:val="en-US" w:eastAsia="zh-CN"/>
        </w:rPr>
        <w:t>2024年</w:t>
      </w:r>
      <w:r>
        <w:rPr>
          <w:rFonts w:hint="default" w:ascii="Times New Roman" w:hAnsi="Times New Roman" w:cs="Times New Roman"/>
          <w:color w:val="auto"/>
          <w:szCs w:val="32"/>
          <w:lang w:val="en-US" w:eastAsia="zh-CN"/>
        </w:rPr>
        <w:t>在</w:t>
      </w:r>
      <w:r>
        <w:rPr>
          <w:rFonts w:hint="eastAsia" w:cs="Times New Roman"/>
          <w:color w:val="auto"/>
          <w:szCs w:val="32"/>
          <w:lang w:val="en-US" w:eastAsia="zh-CN"/>
        </w:rPr>
        <w:t>园区党委、管委会的</w:t>
      </w:r>
      <w:r>
        <w:rPr>
          <w:rFonts w:hint="default" w:ascii="Times New Roman" w:hAnsi="Times New Roman" w:cs="Times New Roman"/>
          <w:color w:val="auto"/>
          <w:szCs w:val="32"/>
          <w:lang w:val="en-US" w:eastAsia="zh-CN"/>
        </w:rPr>
        <w:t>坚强领导下，在上级财政部门的精心指导和</w:t>
      </w:r>
      <w:r>
        <w:rPr>
          <w:rFonts w:hint="eastAsia" w:cs="Times New Roman"/>
          <w:color w:val="auto"/>
          <w:szCs w:val="32"/>
          <w:lang w:val="en-US" w:eastAsia="zh-CN"/>
        </w:rPr>
        <w:t>开发区管委会大力支持下</w:t>
      </w:r>
      <w:r>
        <w:rPr>
          <w:rFonts w:hint="default" w:ascii="Times New Roman" w:hAnsi="Times New Roman" w:cs="Times New Roman"/>
          <w:color w:val="auto"/>
          <w:szCs w:val="32"/>
          <w:lang w:val="en-US" w:eastAsia="zh-CN"/>
        </w:rPr>
        <w:t>，甘河工业园区财政工作坚持以习近平新时代中国特色社会主义思想为指导，全面贯彻党的二十大和二十届三中全会精神，</w:t>
      </w:r>
      <w:r>
        <w:rPr>
          <w:rFonts w:hint="eastAsia" w:cs="Times New Roman"/>
          <w:color w:val="auto"/>
          <w:szCs w:val="32"/>
          <w:lang w:val="en-US" w:eastAsia="zh-CN"/>
        </w:rPr>
        <w:t>认真落实省委省政府、市委市政府的决策部署，坚持稳中求进工作总基调，</w:t>
      </w:r>
      <w:r>
        <w:rPr>
          <w:rFonts w:hint="default" w:ascii="Times New Roman" w:hAnsi="Times New Roman" w:cs="Times New Roman"/>
          <w:color w:val="auto"/>
          <w:szCs w:val="32"/>
          <w:lang w:val="en-US" w:eastAsia="zh-CN"/>
        </w:rPr>
        <w:t>积极落实财政政策，强化财政资源统筹，优化财政支出结构，财政预算执行总体平稳。</w:t>
      </w:r>
    </w:p>
    <w:p w14:paraId="75CB5A0F">
      <w:pPr>
        <w:spacing w:line="576" w:lineRule="exact"/>
        <w:ind w:firstLine="643" w:firstLineChars="200"/>
        <w:rPr>
          <w:rFonts w:hint="default" w:ascii="Times New Roman" w:hAnsi="Times New Roman" w:cs="Times New Roman"/>
          <w:b/>
          <w:bCs/>
          <w:color w:val="auto"/>
          <w:szCs w:val="32"/>
        </w:rPr>
      </w:pPr>
      <w:r>
        <w:rPr>
          <w:rFonts w:hint="default" w:ascii="Times New Roman" w:hAnsi="Times New Roman" w:cs="Times New Roman"/>
          <w:b/>
          <w:bCs/>
          <w:color w:val="auto"/>
          <w:szCs w:val="32"/>
        </w:rPr>
        <w:t>一、202</w:t>
      </w:r>
      <w:r>
        <w:rPr>
          <w:rFonts w:hint="default" w:ascii="Times New Roman" w:hAnsi="Times New Roman" w:cs="Times New Roman"/>
          <w:b/>
          <w:bCs/>
          <w:color w:val="auto"/>
          <w:szCs w:val="32"/>
          <w:lang w:val="en-US" w:eastAsia="zh-CN"/>
        </w:rPr>
        <w:t>4</w:t>
      </w:r>
      <w:r>
        <w:rPr>
          <w:rFonts w:hint="default" w:ascii="Times New Roman" w:hAnsi="Times New Roman" w:cs="Times New Roman"/>
          <w:b/>
          <w:bCs/>
          <w:color w:val="auto"/>
          <w:szCs w:val="32"/>
        </w:rPr>
        <w:t>年财政预算执行情况</w:t>
      </w:r>
    </w:p>
    <w:p w14:paraId="34B0925D">
      <w:pPr>
        <w:spacing w:line="576" w:lineRule="exact"/>
        <w:ind w:firstLine="643" w:firstLineChars="200"/>
        <w:rPr>
          <w:rFonts w:hint="default" w:ascii="Times New Roman" w:hAnsi="Times New Roman" w:eastAsia="楷体" w:cs="Times New Roman"/>
          <w:b/>
          <w:color w:val="auto"/>
          <w:szCs w:val="32"/>
        </w:rPr>
      </w:pPr>
      <w:r>
        <w:rPr>
          <w:rFonts w:hint="default" w:ascii="Times New Roman" w:hAnsi="Times New Roman" w:eastAsia="楷体" w:cs="Times New Roman"/>
          <w:b/>
          <w:color w:val="auto"/>
          <w:szCs w:val="32"/>
        </w:rPr>
        <w:t>（一）一般公共预算收支执行情况</w:t>
      </w:r>
    </w:p>
    <w:p w14:paraId="7FFF09EB">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1、一般公共预算收入</w:t>
      </w:r>
    </w:p>
    <w:p w14:paraId="13F8AFD8">
      <w:pPr>
        <w:spacing w:line="576" w:lineRule="exact"/>
        <w:ind w:firstLine="640" w:firstLineChars="200"/>
        <w:rPr>
          <w:rFonts w:hint="default" w:ascii="Times New Roman" w:hAnsi="Times New Roman" w:cs="Times New Roman"/>
          <w:i/>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年甘河工业园区实现一般公共预算收入</w:t>
      </w:r>
      <w:r>
        <w:rPr>
          <w:rFonts w:hint="default" w:ascii="Times New Roman" w:hAnsi="Times New Roman" w:cs="Times New Roman"/>
          <w:color w:val="auto"/>
          <w:szCs w:val="32"/>
          <w:lang w:val="en-US" w:eastAsia="zh-CN"/>
        </w:rPr>
        <w:t>257,615</w:t>
      </w:r>
      <w:r>
        <w:rPr>
          <w:rFonts w:hint="default" w:ascii="Times New Roman" w:hAnsi="Times New Roman" w:cs="Times New Roman"/>
          <w:b/>
          <w:color w:val="auto"/>
          <w:szCs w:val="32"/>
        </w:rPr>
        <w:t>万元，</w:t>
      </w:r>
      <w:r>
        <w:rPr>
          <w:rFonts w:hint="default" w:ascii="Times New Roman" w:hAnsi="Times New Roman" w:cs="Times New Roman"/>
          <w:color w:val="auto"/>
          <w:szCs w:val="32"/>
        </w:rPr>
        <w:t>为年度预算的</w:t>
      </w:r>
      <w:r>
        <w:rPr>
          <w:rFonts w:hint="default" w:ascii="Times New Roman" w:hAnsi="Times New Roman" w:cs="Times New Roman"/>
          <w:color w:val="auto"/>
          <w:szCs w:val="32"/>
          <w:lang w:val="en-US" w:eastAsia="zh-CN"/>
        </w:rPr>
        <w:t>107.33</w:t>
      </w:r>
      <w:r>
        <w:rPr>
          <w:rFonts w:hint="default" w:ascii="Times New Roman" w:hAnsi="Times New Roman" w:cs="Times New Roman"/>
          <w:color w:val="auto"/>
          <w:szCs w:val="32"/>
        </w:rPr>
        <w:t>%，同比增长</w:t>
      </w:r>
      <w:r>
        <w:rPr>
          <w:rFonts w:hint="default" w:ascii="Times New Roman" w:hAnsi="Times New Roman" w:cs="Times New Roman"/>
          <w:color w:val="auto"/>
          <w:szCs w:val="32"/>
          <w:lang w:val="en-US" w:eastAsia="zh-CN"/>
        </w:rPr>
        <w:t>18.67</w:t>
      </w:r>
      <w:r>
        <w:rPr>
          <w:rFonts w:hint="default" w:ascii="Times New Roman" w:hAnsi="Times New Roman" w:cs="Times New Roman"/>
          <w:color w:val="auto"/>
          <w:szCs w:val="32"/>
        </w:rPr>
        <w:t>%。按收入分类划分：税收收入完成</w:t>
      </w:r>
      <w:r>
        <w:rPr>
          <w:rFonts w:hint="default" w:ascii="Times New Roman" w:hAnsi="Times New Roman" w:cs="Times New Roman"/>
          <w:color w:val="auto"/>
          <w:szCs w:val="32"/>
          <w:lang w:val="en-US" w:eastAsia="zh-CN"/>
        </w:rPr>
        <w:t>249,418</w:t>
      </w:r>
      <w:r>
        <w:rPr>
          <w:rFonts w:hint="default" w:ascii="Times New Roman" w:hAnsi="Times New Roman" w:cs="Times New Roman"/>
          <w:color w:val="auto"/>
          <w:szCs w:val="32"/>
        </w:rPr>
        <w:t>万元，非税收入完成</w:t>
      </w:r>
      <w:r>
        <w:rPr>
          <w:rFonts w:hint="default" w:ascii="Times New Roman" w:hAnsi="Times New Roman" w:cs="Times New Roman"/>
          <w:color w:val="auto"/>
          <w:szCs w:val="32"/>
          <w:lang w:val="en-US" w:eastAsia="zh-CN"/>
        </w:rPr>
        <w:t>8,197</w:t>
      </w:r>
      <w:r>
        <w:rPr>
          <w:rFonts w:hint="default" w:ascii="Times New Roman" w:hAnsi="Times New Roman" w:cs="Times New Roman"/>
          <w:color w:val="auto"/>
          <w:szCs w:val="32"/>
        </w:rPr>
        <w:t>万元。</w:t>
      </w:r>
    </w:p>
    <w:p w14:paraId="43ACCB89">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2、地方一般公共预算收入</w:t>
      </w:r>
    </w:p>
    <w:p w14:paraId="673CB673">
      <w:pPr>
        <w:spacing w:line="540" w:lineRule="exact"/>
        <w:ind w:firstLine="640" w:firstLineChars="200"/>
        <w:rPr>
          <w:rFonts w:hint="default" w:ascii="Times New Roman" w:hAnsi="Times New Roman" w:cs="Times New Roman"/>
          <w:i/>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年园区</w:t>
      </w:r>
      <w:r>
        <w:rPr>
          <w:rFonts w:hint="default" w:ascii="Times New Roman" w:hAnsi="Times New Roman" w:cs="Times New Roman"/>
          <w:b/>
          <w:color w:val="auto"/>
          <w:szCs w:val="32"/>
        </w:rPr>
        <w:t>地方一般公共预算收入完成</w:t>
      </w:r>
      <w:r>
        <w:rPr>
          <w:rFonts w:hint="default" w:ascii="Times New Roman" w:hAnsi="Times New Roman" w:cs="Times New Roman"/>
          <w:b/>
          <w:color w:val="auto"/>
          <w:szCs w:val="32"/>
          <w:lang w:val="en-US" w:eastAsia="zh-CN"/>
        </w:rPr>
        <w:t>81,269</w:t>
      </w:r>
      <w:r>
        <w:rPr>
          <w:rFonts w:hint="default" w:ascii="Times New Roman" w:hAnsi="Times New Roman" w:cs="Times New Roman"/>
          <w:b/>
          <w:color w:val="auto"/>
          <w:szCs w:val="32"/>
        </w:rPr>
        <w:t>万元</w:t>
      </w:r>
      <w:r>
        <w:rPr>
          <w:rFonts w:hint="default" w:ascii="Times New Roman" w:hAnsi="Times New Roman" w:cs="Times New Roman"/>
          <w:color w:val="auto"/>
          <w:szCs w:val="32"/>
        </w:rPr>
        <w:t>，为年度预算的</w:t>
      </w:r>
      <w:r>
        <w:rPr>
          <w:rFonts w:hint="default" w:ascii="Times New Roman" w:hAnsi="Times New Roman" w:cs="Times New Roman"/>
          <w:color w:val="auto"/>
          <w:szCs w:val="32"/>
          <w:lang w:val="en-US" w:eastAsia="zh-CN"/>
        </w:rPr>
        <w:t>101.46</w:t>
      </w:r>
      <w:r>
        <w:rPr>
          <w:rFonts w:hint="default" w:ascii="Times New Roman" w:hAnsi="Times New Roman" w:cs="Times New Roman"/>
          <w:color w:val="auto"/>
          <w:szCs w:val="32"/>
        </w:rPr>
        <w:t>%，同比</w:t>
      </w:r>
      <w:r>
        <w:rPr>
          <w:rFonts w:hint="default" w:ascii="Times New Roman" w:hAnsi="Times New Roman" w:cs="Times New Roman"/>
          <w:color w:val="auto"/>
          <w:szCs w:val="32"/>
          <w:lang w:eastAsia="zh-CN"/>
        </w:rPr>
        <w:t>增长</w:t>
      </w:r>
      <w:r>
        <w:rPr>
          <w:rFonts w:hint="default" w:ascii="Times New Roman" w:hAnsi="Times New Roman" w:cs="Times New Roman"/>
          <w:color w:val="auto"/>
          <w:szCs w:val="32"/>
          <w:lang w:val="en-US" w:eastAsia="zh-CN"/>
        </w:rPr>
        <w:t>7.52</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增</w:t>
      </w:r>
      <w:r>
        <w:rPr>
          <w:rFonts w:hint="default" w:ascii="Times New Roman" w:hAnsi="Times New Roman" w:cs="Times New Roman"/>
          <w:color w:val="auto"/>
          <w:szCs w:val="32"/>
        </w:rPr>
        <w:t>收</w:t>
      </w:r>
      <w:r>
        <w:rPr>
          <w:rFonts w:hint="default" w:ascii="Times New Roman" w:hAnsi="Times New Roman" w:cs="Times New Roman"/>
          <w:color w:val="auto"/>
          <w:szCs w:val="32"/>
          <w:lang w:val="en-US" w:eastAsia="zh-CN"/>
        </w:rPr>
        <w:t>5,686</w:t>
      </w:r>
      <w:r>
        <w:rPr>
          <w:rFonts w:hint="default" w:ascii="Times New Roman" w:hAnsi="Times New Roman" w:cs="Times New Roman"/>
          <w:color w:val="auto"/>
          <w:szCs w:val="32"/>
        </w:rPr>
        <w:t>万元，</w:t>
      </w:r>
      <w:r>
        <w:rPr>
          <w:rFonts w:hint="default" w:ascii="Times New Roman" w:hAnsi="Times New Roman" w:cs="Times New Roman"/>
          <w:b/>
          <w:color w:val="auto"/>
          <w:szCs w:val="32"/>
        </w:rPr>
        <w:t>按征收项目划分：税收收入</w:t>
      </w:r>
      <w:r>
        <w:rPr>
          <w:rFonts w:hint="default" w:ascii="Times New Roman" w:hAnsi="Times New Roman" w:cs="Times New Roman"/>
          <w:color w:val="auto"/>
          <w:szCs w:val="32"/>
        </w:rPr>
        <w:t>完成</w:t>
      </w:r>
      <w:r>
        <w:rPr>
          <w:rFonts w:hint="default" w:ascii="Times New Roman" w:hAnsi="Times New Roman" w:cs="Times New Roman"/>
          <w:color w:val="auto"/>
          <w:szCs w:val="32"/>
          <w:lang w:val="en-US" w:eastAsia="zh-CN"/>
        </w:rPr>
        <w:t>77891</w:t>
      </w:r>
      <w:r>
        <w:rPr>
          <w:rFonts w:hint="default" w:ascii="Times New Roman" w:hAnsi="Times New Roman" w:cs="Times New Roman"/>
          <w:color w:val="auto"/>
          <w:szCs w:val="32"/>
        </w:rPr>
        <w:t>万元，同比</w:t>
      </w:r>
      <w:r>
        <w:rPr>
          <w:rFonts w:hint="default" w:ascii="Times New Roman" w:hAnsi="Times New Roman" w:cs="Times New Roman"/>
          <w:color w:val="auto"/>
          <w:szCs w:val="32"/>
          <w:lang w:eastAsia="zh-CN"/>
        </w:rPr>
        <w:t>增长</w:t>
      </w:r>
      <w:r>
        <w:rPr>
          <w:rFonts w:hint="default" w:ascii="Times New Roman" w:hAnsi="Times New Roman" w:cs="Times New Roman"/>
          <w:color w:val="auto"/>
          <w:szCs w:val="32"/>
          <w:lang w:val="en-US" w:eastAsia="zh-CN"/>
        </w:rPr>
        <w:t>7.63</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增收</w:t>
      </w:r>
      <w:r>
        <w:rPr>
          <w:rFonts w:hint="default" w:ascii="Times New Roman" w:hAnsi="Times New Roman" w:cs="Times New Roman"/>
          <w:color w:val="auto"/>
          <w:szCs w:val="32"/>
          <w:lang w:val="en-US" w:eastAsia="zh-CN"/>
        </w:rPr>
        <w:t>5,525</w:t>
      </w:r>
      <w:r>
        <w:rPr>
          <w:rFonts w:hint="default" w:ascii="Times New Roman" w:hAnsi="Times New Roman" w:cs="Times New Roman"/>
          <w:color w:val="auto"/>
          <w:szCs w:val="32"/>
        </w:rPr>
        <w:t>万元，完成额占地方一般公共预算收入比重为95.</w:t>
      </w:r>
      <w:r>
        <w:rPr>
          <w:rFonts w:hint="default" w:ascii="Times New Roman" w:hAnsi="Times New Roman" w:cs="Times New Roman"/>
          <w:color w:val="auto"/>
          <w:szCs w:val="32"/>
          <w:lang w:val="en-US" w:eastAsia="zh-CN"/>
        </w:rPr>
        <w:t>8</w:t>
      </w:r>
      <w:r>
        <w:rPr>
          <w:rFonts w:hint="default" w:ascii="Times New Roman" w:hAnsi="Times New Roman" w:cs="Times New Roman"/>
          <w:color w:val="auto"/>
          <w:szCs w:val="32"/>
        </w:rPr>
        <w:t>%。其中：增值税</w:t>
      </w:r>
      <w:r>
        <w:rPr>
          <w:rFonts w:hint="default" w:ascii="Times New Roman" w:hAnsi="Times New Roman" w:cs="Times New Roman"/>
          <w:color w:val="auto"/>
          <w:szCs w:val="32"/>
          <w:lang w:val="en-US" w:eastAsia="zh-CN"/>
        </w:rPr>
        <w:t>14,894</w:t>
      </w:r>
      <w:r>
        <w:rPr>
          <w:rFonts w:hint="default" w:ascii="Times New Roman" w:hAnsi="Times New Roman" w:cs="Times New Roman"/>
          <w:color w:val="auto"/>
          <w:szCs w:val="32"/>
        </w:rPr>
        <w:t>万元，企业所得税</w:t>
      </w:r>
      <w:r>
        <w:rPr>
          <w:rFonts w:hint="default" w:ascii="Times New Roman" w:hAnsi="Times New Roman" w:cs="Times New Roman"/>
          <w:color w:val="auto"/>
          <w:szCs w:val="32"/>
          <w:lang w:val="en-US" w:eastAsia="zh-CN"/>
        </w:rPr>
        <w:t>22301</w:t>
      </w:r>
      <w:r>
        <w:rPr>
          <w:rFonts w:hint="default" w:ascii="Times New Roman" w:hAnsi="Times New Roman" w:cs="Times New Roman"/>
          <w:color w:val="auto"/>
          <w:szCs w:val="32"/>
        </w:rPr>
        <w:t>万元，个人所得税</w:t>
      </w:r>
      <w:r>
        <w:rPr>
          <w:rFonts w:hint="default" w:ascii="Times New Roman" w:hAnsi="Times New Roman" w:cs="Times New Roman"/>
          <w:color w:val="auto"/>
          <w:szCs w:val="32"/>
          <w:lang w:val="en-US" w:eastAsia="zh-CN"/>
        </w:rPr>
        <w:t>758</w:t>
      </w:r>
      <w:r>
        <w:rPr>
          <w:rFonts w:hint="default" w:ascii="Times New Roman" w:hAnsi="Times New Roman" w:cs="Times New Roman"/>
          <w:color w:val="auto"/>
          <w:szCs w:val="32"/>
        </w:rPr>
        <w:t>万元，城市维护建设税</w:t>
      </w:r>
      <w:r>
        <w:rPr>
          <w:rFonts w:hint="default" w:ascii="Times New Roman" w:hAnsi="Times New Roman" w:cs="Times New Roman"/>
          <w:color w:val="auto"/>
          <w:szCs w:val="32"/>
          <w:lang w:val="en-US" w:eastAsia="zh-CN"/>
        </w:rPr>
        <w:t>3660</w:t>
      </w:r>
      <w:r>
        <w:rPr>
          <w:rFonts w:hint="default" w:ascii="Times New Roman" w:hAnsi="Times New Roman" w:cs="Times New Roman"/>
          <w:color w:val="auto"/>
          <w:szCs w:val="32"/>
        </w:rPr>
        <w:t>万元，房产税</w:t>
      </w:r>
      <w:r>
        <w:rPr>
          <w:rFonts w:hint="default" w:ascii="Times New Roman" w:hAnsi="Times New Roman" w:cs="Times New Roman"/>
          <w:color w:val="auto"/>
          <w:szCs w:val="32"/>
          <w:lang w:val="en-US" w:eastAsia="zh-CN"/>
        </w:rPr>
        <w:t>7094</w:t>
      </w:r>
      <w:r>
        <w:rPr>
          <w:rFonts w:hint="default" w:ascii="Times New Roman" w:hAnsi="Times New Roman" w:cs="Times New Roman"/>
          <w:color w:val="auto"/>
          <w:szCs w:val="32"/>
        </w:rPr>
        <w:t>万元，印花税</w:t>
      </w:r>
      <w:r>
        <w:rPr>
          <w:rFonts w:hint="default" w:ascii="Times New Roman" w:hAnsi="Times New Roman" w:cs="Times New Roman"/>
          <w:color w:val="auto"/>
          <w:szCs w:val="32"/>
          <w:lang w:val="en-US" w:eastAsia="zh-CN"/>
        </w:rPr>
        <w:t>2880</w:t>
      </w:r>
      <w:r>
        <w:rPr>
          <w:rFonts w:hint="default" w:ascii="Times New Roman" w:hAnsi="Times New Roman" w:cs="Times New Roman"/>
          <w:color w:val="auto"/>
          <w:szCs w:val="32"/>
        </w:rPr>
        <w:t>万元，城镇土地使用税</w:t>
      </w:r>
      <w:r>
        <w:rPr>
          <w:rFonts w:hint="default" w:ascii="Times New Roman" w:hAnsi="Times New Roman" w:cs="Times New Roman"/>
          <w:color w:val="auto"/>
          <w:szCs w:val="32"/>
          <w:lang w:val="en-US" w:eastAsia="zh-CN"/>
        </w:rPr>
        <w:t>4243</w:t>
      </w:r>
      <w:r>
        <w:rPr>
          <w:rFonts w:hint="default" w:ascii="Times New Roman" w:hAnsi="Times New Roman" w:cs="Times New Roman"/>
          <w:color w:val="auto"/>
          <w:szCs w:val="32"/>
        </w:rPr>
        <w:t>万元，土地增值税</w:t>
      </w:r>
      <w:r>
        <w:rPr>
          <w:rFonts w:hint="default" w:ascii="Times New Roman" w:hAnsi="Times New Roman" w:cs="Times New Roman"/>
          <w:color w:val="auto"/>
          <w:szCs w:val="32"/>
          <w:lang w:val="en-US" w:eastAsia="zh-CN"/>
        </w:rPr>
        <w:t>1407</w:t>
      </w:r>
      <w:r>
        <w:rPr>
          <w:rFonts w:hint="default" w:ascii="Times New Roman" w:hAnsi="Times New Roman" w:cs="Times New Roman"/>
          <w:color w:val="auto"/>
          <w:szCs w:val="32"/>
        </w:rPr>
        <w:t>万元，车船税</w:t>
      </w:r>
      <w:r>
        <w:rPr>
          <w:rFonts w:hint="default" w:ascii="Times New Roman" w:hAnsi="Times New Roman" w:cs="Times New Roman"/>
          <w:color w:val="auto"/>
          <w:szCs w:val="32"/>
          <w:lang w:val="en-US" w:eastAsia="zh-CN"/>
        </w:rPr>
        <w:t>12</w:t>
      </w:r>
      <w:r>
        <w:rPr>
          <w:rFonts w:hint="default" w:ascii="Times New Roman" w:hAnsi="Times New Roman" w:cs="Times New Roman"/>
          <w:color w:val="auto"/>
          <w:szCs w:val="32"/>
        </w:rPr>
        <w:t>万元，耕地占用税</w:t>
      </w:r>
      <w:r>
        <w:rPr>
          <w:rFonts w:hint="default" w:ascii="Times New Roman" w:hAnsi="Times New Roman" w:cs="Times New Roman"/>
          <w:color w:val="auto"/>
          <w:szCs w:val="32"/>
          <w:lang w:val="en-US" w:eastAsia="zh-CN"/>
        </w:rPr>
        <w:t>18502</w:t>
      </w:r>
      <w:r>
        <w:rPr>
          <w:rFonts w:hint="default" w:ascii="Times New Roman" w:hAnsi="Times New Roman" w:cs="Times New Roman"/>
          <w:color w:val="auto"/>
          <w:szCs w:val="32"/>
        </w:rPr>
        <w:t>万元，契税</w:t>
      </w:r>
      <w:r>
        <w:rPr>
          <w:rFonts w:hint="default" w:ascii="Times New Roman" w:hAnsi="Times New Roman" w:cs="Times New Roman"/>
          <w:color w:val="auto"/>
          <w:szCs w:val="32"/>
          <w:lang w:val="en-US" w:eastAsia="zh-CN"/>
        </w:rPr>
        <w:t>565</w:t>
      </w:r>
      <w:r>
        <w:rPr>
          <w:rFonts w:hint="default" w:ascii="Times New Roman" w:hAnsi="Times New Roman" w:cs="Times New Roman"/>
          <w:color w:val="auto"/>
          <w:szCs w:val="32"/>
        </w:rPr>
        <w:t>万元，环境保护税</w:t>
      </w:r>
      <w:r>
        <w:rPr>
          <w:rFonts w:hint="default" w:ascii="Times New Roman" w:hAnsi="Times New Roman" w:cs="Times New Roman"/>
          <w:color w:val="auto"/>
          <w:szCs w:val="32"/>
          <w:lang w:val="en-US" w:eastAsia="zh-CN"/>
        </w:rPr>
        <w:t>1575</w:t>
      </w:r>
      <w:r>
        <w:rPr>
          <w:rFonts w:hint="default" w:ascii="Times New Roman" w:hAnsi="Times New Roman" w:cs="Times New Roman"/>
          <w:color w:val="auto"/>
          <w:szCs w:val="32"/>
        </w:rPr>
        <w:t>万元。</w:t>
      </w:r>
      <w:r>
        <w:rPr>
          <w:rFonts w:hint="default" w:ascii="Times New Roman" w:hAnsi="Times New Roman" w:cs="Times New Roman"/>
          <w:b/>
          <w:color w:val="auto"/>
          <w:szCs w:val="32"/>
        </w:rPr>
        <w:t>非税收入</w:t>
      </w:r>
      <w:r>
        <w:rPr>
          <w:rFonts w:hint="default" w:ascii="Times New Roman" w:hAnsi="Times New Roman" w:cs="Times New Roman"/>
          <w:color w:val="auto"/>
          <w:szCs w:val="32"/>
        </w:rPr>
        <w:t>完成</w:t>
      </w:r>
      <w:r>
        <w:rPr>
          <w:rFonts w:hint="default" w:ascii="Times New Roman" w:hAnsi="Times New Roman" w:cs="Times New Roman"/>
          <w:color w:val="auto"/>
          <w:szCs w:val="32"/>
          <w:lang w:val="en-US" w:eastAsia="zh-CN"/>
        </w:rPr>
        <w:t>3378</w:t>
      </w:r>
      <w:r>
        <w:rPr>
          <w:rFonts w:hint="default" w:ascii="Times New Roman" w:hAnsi="Times New Roman" w:cs="Times New Roman"/>
          <w:color w:val="auto"/>
          <w:szCs w:val="32"/>
        </w:rPr>
        <w:t>万元，占地方一般公共预算收入比重为4.</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%。其中：专项收入</w:t>
      </w:r>
      <w:r>
        <w:rPr>
          <w:rFonts w:hint="default" w:ascii="Times New Roman" w:hAnsi="Times New Roman" w:cs="Times New Roman"/>
          <w:color w:val="auto"/>
          <w:szCs w:val="32"/>
          <w:lang w:val="en-US" w:eastAsia="zh-CN"/>
        </w:rPr>
        <w:t>1646</w:t>
      </w:r>
      <w:r>
        <w:rPr>
          <w:rFonts w:hint="default" w:ascii="Times New Roman" w:hAnsi="Times New Roman" w:cs="Times New Roman"/>
          <w:color w:val="auto"/>
          <w:szCs w:val="32"/>
        </w:rPr>
        <w:t>万元，罚没收入</w:t>
      </w:r>
      <w:r>
        <w:rPr>
          <w:rFonts w:hint="default" w:ascii="Times New Roman" w:hAnsi="Times New Roman" w:cs="Times New Roman"/>
          <w:color w:val="auto"/>
          <w:szCs w:val="32"/>
          <w:lang w:val="en-US" w:eastAsia="zh-CN"/>
        </w:rPr>
        <w:t>125</w:t>
      </w:r>
      <w:r>
        <w:rPr>
          <w:rFonts w:hint="default" w:ascii="Times New Roman" w:hAnsi="Times New Roman" w:cs="Times New Roman"/>
          <w:color w:val="auto"/>
          <w:szCs w:val="32"/>
        </w:rPr>
        <w:t>万元，国有资源（资产）有偿使用收入</w:t>
      </w:r>
      <w:r>
        <w:rPr>
          <w:rFonts w:hint="default" w:ascii="Times New Roman" w:hAnsi="Times New Roman" w:cs="Times New Roman"/>
          <w:color w:val="auto"/>
          <w:szCs w:val="32"/>
          <w:lang w:val="en-US" w:eastAsia="zh-CN"/>
        </w:rPr>
        <w:t>1589</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政府住房基金收入</w:t>
      </w:r>
      <w:r>
        <w:rPr>
          <w:rFonts w:hint="default" w:ascii="Times New Roman" w:hAnsi="Times New Roman" w:cs="Times New Roman"/>
          <w:color w:val="auto"/>
          <w:szCs w:val="32"/>
          <w:lang w:val="en-US" w:eastAsia="zh-CN"/>
        </w:rPr>
        <w:t>4万元，</w:t>
      </w:r>
      <w:r>
        <w:rPr>
          <w:rFonts w:hint="default" w:ascii="Times New Roman" w:hAnsi="Times New Roman" w:cs="Times New Roman"/>
          <w:color w:val="auto"/>
          <w:szCs w:val="32"/>
        </w:rPr>
        <w:t>其他收入</w:t>
      </w:r>
      <w:r>
        <w:rPr>
          <w:rFonts w:hint="default" w:ascii="Times New Roman" w:hAnsi="Times New Roman" w:cs="Times New Roman"/>
          <w:color w:val="auto"/>
          <w:szCs w:val="32"/>
          <w:lang w:val="en-US" w:eastAsia="zh-CN"/>
        </w:rPr>
        <w:t>14</w:t>
      </w:r>
      <w:r>
        <w:rPr>
          <w:rFonts w:hint="default" w:ascii="Times New Roman" w:hAnsi="Times New Roman" w:cs="Times New Roman"/>
          <w:color w:val="auto"/>
          <w:szCs w:val="32"/>
        </w:rPr>
        <w:t>万元。</w:t>
      </w:r>
    </w:p>
    <w:p w14:paraId="7CE2CA26">
      <w:pPr>
        <w:spacing w:line="540"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3、地方一般公共预算财力</w:t>
      </w:r>
    </w:p>
    <w:p w14:paraId="4C7472F1">
      <w:pPr>
        <w:spacing w:line="540" w:lineRule="exact"/>
        <w:ind w:firstLine="640" w:firstLineChars="200"/>
        <w:rPr>
          <w:rFonts w:hint="default" w:ascii="Times New Roman" w:hAnsi="Times New Roman" w:cs="Times New Roman"/>
          <w:i/>
          <w:color w:val="auto"/>
          <w:szCs w:val="32"/>
        </w:rPr>
      </w:pPr>
      <w:r>
        <w:rPr>
          <w:rFonts w:hint="default" w:ascii="Times New Roman" w:hAnsi="Times New Roman" w:cs="Times New Roman"/>
          <w:color w:val="auto"/>
          <w:szCs w:val="32"/>
        </w:rPr>
        <w:t>按照现行财政管理体制，经市、区两级结算后，</w:t>
      </w:r>
      <w:r>
        <w:rPr>
          <w:rFonts w:hint="default" w:ascii="Times New Roman" w:hAnsi="Times New Roman" w:cs="Times New Roman"/>
          <w:b/>
          <w:color w:val="auto"/>
          <w:szCs w:val="32"/>
        </w:rPr>
        <w:t>甘河工业园区地方一般公共预算财力合计</w:t>
      </w:r>
      <w:r>
        <w:rPr>
          <w:rFonts w:hint="default" w:ascii="Times New Roman" w:hAnsi="Times New Roman" w:cs="Times New Roman"/>
          <w:b/>
          <w:color w:val="auto"/>
          <w:szCs w:val="32"/>
          <w:lang w:val="en-US" w:eastAsia="zh-CN"/>
        </w:rPr>
        <w:t>121,133</w:t>
      </w:r>
      <w:r>
        <w:rPr>
          <w:rFonts w:hint="default" w:ascii="Times New Roman" w:hAnsi="Times New Roman" w:cs="Times New Roman"/>
          <w:b/>
          <w:color w:val="auto"/>
          <w:szCs w:val="32"/>
        </w:rPr>
        <w:t>万元</w:t>
      </w:r>
      <w:r>
        <w:rPr>
          <w:rFonts w:hint="default" w:ascii="Times New Roman" w:hAnsi="Times New Roman" w:cs="Times New Roman"/>
          <w:color w:val="auto"/>
          <w:szCs w:val="32"/>
        </w:rPr>
        <w:t>，其中：本年地方一般公共预算收入</w:t>
      </w:r>
      <w:r>
        <w:rPr>
          <w:rFonts w:hint="default" w:ascii="Times New Roman" w:hAnsi="Times New Roman" w:cs="Times New Roman"/>
          <w:color w:val="auto"/>
          <w:szCs w:val="32"/>
          <w:lang w:val="en-US" w:eastAsia="zh-CN"/>
        </w:rPr>
        <w:t>81,269</w:t>
      </w:r>
      <w:r>
        <w:rPr>
          <w:rFonts w:hint="default" w:ascii="Times New Roman" w:hAnsi="Times New Roman" w:cs="Times New Roman"/>
          <w:color w:val="auto"/>
          <w:szCs w:val="32"/>
        </w:rPr>
        <w:t>万元，上级结算补助收入</w:t>
      </w:r>
      <w:r>
        <w:rPr>
          <w:rFonts w:hint="default" w:ascii="Times New Roman" w:hAnsi="Times New Roman" w:cs="Times New Roman"/>
          <w:color w:val="auto"/>
          <w:szCs w:val="32"/>
          <w:lang w:val="en-US" w:eastAsia="zh-CN"/>
        </w:rPr>
        <w:t>23.994</w:t>
      </w:r>
      <w:r>
        <w:rPr>
          <w:rFonts w:hint="default" w:ascii="Times New Roman" w:hAnsi="Times New Roman" w:cs="Times New Roman"/>
          <w:color w:val="auto"/>
          <w:szCs w:val="32"/>
        </w:rPr>
        <w:t>万元，上年结转收入</w:t>
      </w:r>
      <w:r>
        <w:rPr>
          <w:rFonts w:hint="default" w:ascii="Times New Roman" w:hAnsi="Times New Roman" w:cs="Times New Roman"/>
          <w:color w:val="auto"/>
          <w:szCs w:val="32"/>
          <w:lang w:val="en-US" w:eastAsia="zh-CN"/>
        </w:rPr>
        <w:t>3,953</w:t>
      </w:r>
      <w:r>
        <w:rPr>
          <w:rFonts w:hint="default" w:ascii="Times New Roman" w:hAnsi="Times New Roman" w:cs="Times New Roman"/>
          <w:color w:val="auto"/>
          <w:szCs w:val="32"/>
        </w:rPr>
        <w:t>万元，调入资金</w:t>
      </w:r>
      <w:r>
        <w:rPr>
          <w:rFonts w:hint="default" w:ascii="Times New Roman" w:hAnsi="Times New Roman" w:cs="Times New Roman"/>
          <w:color w:val="auto"/>
          <w:szCs w:val="32"/>
          <w:lang w:val="en-US" w:eastAsia="zh-CN"/>
        </w:rPr>
        <w:t>30</w:t>
      </w:r>
      <w:r>
        <w:rPr>
          <w:rFonts w:hint="default" w:ascii="Times New Roman" w:hAnsi="Times New Roman" w:cs="Times New Roman"/>
          <w:color w:val="auto"/>
          <w:szCs w:val="32"/>
        </w:rPr>
        <w:t>万元，动用预算稳定调节基金</w:t>
      </w:r>
      <w:r>
        <w:rPr>
          <w:rFonts w:hint="default" w:ascii="Times New Roman" w:hAnsi="Times New Roman" w:cs="Times New Roman"/>
          <w:color w:val="auto"/>
          <w:szCs w:val="32"/>
          <w:lang w:val="en-US" w:eastAsia="zh-CN"/>
        </w:rPr>
        <w:t>2,133</w:t>
      </w:r>
      <w:r>
        <w:rPr>
          <w:rFonts w:hint="default" w:ascii="Times New Roman" w:hAnsi="Times New Roman" w:cs="Times New Roman"/>
          <w:color w:val="auto"/>
          <w:szCs w:val="32"/>
        </w:rPr>
        <w:t>万元，债务转贷收入</w:t>
      </w:r>
      <w:r>
        <w:rPr>
          <w:rFonts w:hint="default" w:ascii="Times New Roman" w:hAnsi="Times New Roman" w:cs="Times New Roman"/>
          <w:color w:val="auto"/>
          <w:szCs w:val="32"/>
          <w:lang w:val="en-US" w:eastAsia="zh-CN"/>
        </w:rPr>
        <w:t>4,754</w:t>
      </w:r>
      <w:r>
        <w:rPr>
          <w:rFonts w:hint="default" w:ascii="Times New Roman" w:hAnsi="Times New Roman" w:cs="Times New Roman"/>
          <w:color w:val="auto"/>
          <w:szCs w:val="32"/>
        </w:rPr>
        <w:t>万元</w:t>
      </w:r>
      <w:r>
        <w:rPr>
          <w:rFonts w:hint="default" w:ascii="Times New Roman" w:hAnsi="Times New Roman" w:cs="Times New Roman"/>
          <w:color w:val="auto"/>
          <w:sz w:val="28"/>
          <w:szCs w:val="28"/>
        </w:rPr>
        <w:t>，</w:t>
      </w:r>
      <w:r>
        <w:rPr>
          <w:rFonts w:hint="default" w:ascii="Times New Roman" w:hAnsi="Times New Roman" w:cs="Times New Roman"/>
          <w:color w:val="auto"/>
          <w:szCs w:val="32"/>
        </w:rPr>
        <w:t>一般债收入</w:t>
      </w:r>
      <w:r>
        <w:rPr>
          <w:rFonts w:hint="default" w:ascii="Times New Roman" w:hAnsi="Times New Roman" w:cs="Times New Roman"/>
          <w:color w:val="auto"/>
          <w:szCs w:val="32"/>
          <w:lang w:val="en-US" w:eastAsia="zh-CN"/>
        </w:rPr>
        <w:t>5,000</w:t>
      </w:r>
      <w:r>
        <w:rPr>
          <w:rFonts w:hint="default" w:ascii="Times New Roman" w:hAnsi="Times New Roman" w:cs="Times New Roman"/>
          <w:color w:val="auto"/>
          <w:szCs w:val="32"/>
        </w:rPr>
        <w:t>万元。</w:t>
      </w:r>
    </w:p>
    <w:p w14:paraId="218564D5">
      <w:pPr>
        <w:spacing w:line="540"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4、地方公共预算支出</w:t>
      </w:r>
    </w:p>
    <w:p w14:paraId="258CE57F">
      <w:pPr>
        <w:spacing w:line="540" w:lineRule="exact"/>
        <w:ind w:firstLine="643" w:firstLineChars="200"/>
        <w:rPr>
          <w:rFonts w:hint="default" w:ascii="Times New Roman" w:hAnsi="Times New Roman" w:cs="Times New Roman"/>
          <w:color w:val="auto"/>
          <w:szCs w:val="32"/>
        </w:rPr>
      </w:pPr>
      <w:r>
        <w:rPr>
          <w:rFonts w:hint="default" w:ascii="Times New Roman" w:hAnsi="Times New Roman" w:cs="Times New Roman"/>
          <w:b/>
          <w:color w:val="auto"/>
          <w:szCs w:val="32"/>
        </w:rPr>
        <w:t>202</w:t>
      </w:r>
      <w:r>
        <w:rPr>
          <w:rFonts w:hint="default" w:ascii="Times New Roman" w:hAnsi="Times New Roman" w:cs="Times New Roman"/>
          <w:b/>
          <w:color w:val="auto"/>
          <w:szCs w:val="32"/>
          <w:lang w:val="en-US" w:eastAsia="zh-CN"/>
        </w:rPr>
        <w:t>4</w:t>
      </w:r>
      <w:r>
        <w:rPr>
          <w:rFonts w:hint="default" w:ascii="Times New Roman" w:hAnsi="Times New Roman" w:cs="Times New Roman"/>
          <w:b/>
          <w:color w:val="auto"/>
          <w:szCs w:val="32"/>
        </w:rPr>
        <w:t>年地方公共预算支出合计</w:t>
      </w:r>
      <w:r>
        <w:rPr>
          <w:rFonts w:hint="default" w:ascii="Times New Roman" w:hAnsi="Times New Roman" w:cs="Times New Roman"/>
          <w:b/>
          <w:color w:val="auto"/>
          <w:szCs w:val="32"/>
          <w:lang w:val="en-US" w:eastAsia="zh-CN"/>
        </w:rPr>
        <w:t>118,639</w:t>
      </w:r>
      <w:r>
        <w:rPr>
          <w:rFonts w:hint="default" w:ascii="Times New Roman" w:hAnsi="Times New Roman" w:cs="Times New Roman"/>
          <w:b/>
          <w:color w:val="auto"/>
          <w:szCs w:val="32"/>
        </w:rPr>
        <w:t>万元</w:t>
      </w:r>
      <w:r>
        <w:rPr>
          <w:rFonts w:hint="default" w:ascii="Times New Roman" w:hAnsi="Times New Roman" w:cs="Times New Roman"/>
          <w:color w:val="auto"/>
          <w:szCs w:val="32"/>
        </w:rPr>
        <w:t>，</w:t>
      </w:r>
      <w:r>
        <w:rPr>
          <w:rFonts w:hint="default" w:ascii="Times New Roman" w:hAnsi="Times New Roman" w:cs="Times New Roman"/>
          <w:b w:val="0"/>
          <w:bCs w:val="0"/>
          <w:color w:val="auto"/>
          <w:szCs w:val="32"/>
        </w:rPr>
        <w:t>其中具体功能科目</w:t>
      </w:r>
      <w:r>
        <w:rPr>
          <w:rFonts w:hint="eastAsia" w:cs="Times New Roman"/>
          <w:b w:val="0"/>
          <w:bCs w:val="0"/>
          <w:color w:val="auto"/>
          <w:szCs w:val="32"/>
          <w:lang w:eastAsia="zh-CN"/>
        </w:rPr>
        <w:t>支出分别</w:t>
      </w:r>
      <w:r>
        <w:rPr>
          <w:rFonts w:hint="default" w:ascii="Times New Roman" w:hAnsi="Times New Roman" w:cs="Times New Roman"/>
          <w:b w:val="0"/>
          <w:bCs w:val="0"/>
          <w:color w:val="auto"/>
          <w:szCs w:val="32"/>
        </w:rPr>
        <w:t>为：</w:t>
      </w:r>
      <w:r>
        <w:rPr>
          <w:rFonts w:hint="default" w:ascii="Times New Roman" w:hAnsi="Times New Roman" w:cs="Times New Roman"/>
          <w:color w:val="auto"/>
          <w:szCs w:val="32"/>
        </w:rPr>
        <w:t>一般公共服务</w:t>
      </w:r>
      <w:r>
        <w:rPr>
          <w:rFonts w:hint="default" w:ascii="Times New Roman" w:hAnsi="Times New Roman" w:cs="Times New Roman"/>
          <w:color w:val="auto"/>
          <w:szCs w:val="32"/>
          <w:lang w:val="en-US" w:eastAsia="zh-CN"/>
        </w:rPr>
        <w:t>19,156</w:t>
      </w:r>
      <w:r>
        <w:rPr>
          <w:rFonts w:hint="default" w:ascii="Times New Roman" w:hAnsi="Times New Roman" w:cs="Times New Roman"/>
          <w:color w:val="auto"/>
          <w:szCs w:val="32"/>
        </w:rPr>
        <w:t>万元，公共安全</w:t>
      </w:r>
      <w:r>
        <w:rPr>
          <w:rFonts w:hint="default" w:ascii="Times New Roman" w:hAnsi="Times New Roman" w:cs="Times New Roman"/>
          <w:color w:val="auto"/>
          <w:szCs w:val="32"/>
          <w:lang w:val="en-US" w:eastAsia="zh-CN"/>
        </w:rPr>
        <w:t>1,056</w:t>
      </w:r>
      <w:r>
        <w:rPr>
          <w:rFonts w:hint="default" w:ascii="Times New Roman" w:hAnsi="Times New Roman" w:cs="Times New Roman"/>
          <w:color w:val="auto"/>
          <w:szCs w:val="32"/>
        </w:rPr>
        <w:t>万元，社会保障和就业</w:t>
      </w:r>
      <w:r>
        <w:rPr>
          <w:rFonts w:hint="default" w:ascii="Times New Roman" w:hAnsi="Times New Roman" w:cs="Times New Roman"/>
          <w:color w:val="auto"/>
          <w:szCs w:val="32"/>
          <w:lang w:val="en-US" w:eastAsia="zh-CN"/>
        </w:rPr>
        <w:t>3,749</w:t>
      </w:r>
      <w:r>
        <w:rPr>
          <w:rFonts w:hint="default" w:ascii="Times New Roman" w:hAnsi="Times New Roman" w:cs="Times New Roman"/>
          <w:color w:val="auto"/>
          <w:szCs w:val="32"/>
        </w:rPr>
        <w:t>万元，医疗卫生与计划生育支出</w:t>
      </w:r>
      <w:r>
        <w:rPr>
          <w:rFonts w:hint="default" w:ascii="Times New Roman" w:hAnsi="Times New Roman" w:cs="Times New Roman"/>
          <w:color w:val="auto"/>
          <w:szCs w:val="32"/>
          <w:lang w:val="en-US" w:eastAsia="zh-CN"/>
        </w:rPr>
        <w:t>198</w:t>
      </w:r>
      <w:r>
        <w:rPr>
          <w:rFonts w:hint="default" w:ascii="Times New Roman" w:hAnsi="Times New Roman" w:cs="Times New Roman"/>
          <w:color w:val="auto"/>
          <w:szCs w:val="32"/>
        </w:rPr>
        <w:t>万元，节能环保</w:t>
      </w:r>
      <w:r>
        <w:rPr>
          <w:rFonts w:hint="default" w:ascii="Times New Roman" w:hAnsi="Times New Roman" w:cs="Times New Roman"/>
          <w:color w:val="auto"/>
          <w:szCs w:val="32"/>
          <w:lang w:val="en-US" w:eastAsia="zh-CN"/>
        </w:rPr>
        <w:t>13,730</w:t>
      </w:r>
      <w:r>
        <w:rPr>
          <w:rFonts w:hint="default" w:ascii="Times New Roman" w:hAnsi="Times New Roman" w:cs="Times New Roman"/>
          <w:color w:val="auto"/>
          <w:szCs w:val="32"/>
        </w:rPr>
        <w:t>万元，城乡社区支出</w:t>
      </w:r>
      <w:r>
        <w:rPr>
          <w:rFonts w:hint="default" w:ascii="Times New Roman" w:hAnsi="Times New Roman" w:cs="Times New Roman"/>
          <w:color w:val="auto"/>
          <w:szCs w:val="32"/>
          <w:lang w:val="en-US" w:eastAsia="zh-CN"/>
        </w:rPr>
        <w:t>46,069</w:t>
      </w:r>
      <w:r>
        <w:rPr>
          <w:rFonts w:hint="default" w:ascii="Times New Roman" w:hAnsi="Times New Roman" w:cs="Times New Roman"/>
          <w:color w:val="auto"/>
          <w:szCs w:val="32"/>
        </w:rPr>
        <w:t>万元，农林水事务</w:t>
      </w:r>
      <w:r>
        <w:rPr>
          <w:rFonts w:hint="default" w:ascii="Times New Roman" w:hAnsi="Times New Roman" w:cs="Times New Roman"/>
          <w:color w:val="auto"/>
          <w:szCs w:val="32"/>
          <w:lang w:val="en-US" w:eastAsia="zh-CN"/>
        </w:rPr>
        <w:t>448</w:t>
      </w:r>
      <w:r>
        <w:rPr>
          <w:rFonts w:hint="default" w:ascii="Times New Roman" w:hAnsi="Times New Roman" w:cs="Times New Roman"/>
          <w:color w:val="auto"/>
          <w:szCs w:val="32"/>
        </w:rPr>
        <w:t>万元，资源勘探信息等事务</w:t>
      </w:r>
      <w:r>
        <w:rPr>
          <w:rFonts w:hint="default" w:ascii="Times New Roman" w:hAnsi="Times New Roman" w:cs="Times New Roman"/>
          <w:color w:val="auto"/>
          <w:szCs w:val="32"/>
          <w:lang w:val="en-US" w:eastAsia="zh-CN"/>
        </w:rPr>
        <w:t>14,519</w:t>
      </w:r>
      <w:r>
        <w:rPr>
          <w:rFonts w:hint="default" w:ascii="Times New Roman" w:hAnsi="Times New Roman" w:cs="Times New Roman"/>
          <w:color w:val="auto"/>
          <w:szCs w:val="32"/>
        </w:rPr>
        <w:t>万元，商业服务业等支出</w:t>
      </w:r>
      <w:r>
        <w:rPr>
          <w:rFonts w:hint="default" w:ascii="Times New Roman" w:hAnsi="Times New Roman" w:cs="Times New Roman"/>
          <w:color w:val="auto"/>
          <w:szCs w:val="32"/>
          <w:lang w:val="en-US" w:eastAsia="zh-CN"/>
        </w:rPr>
        <w:t>881</w:t>
      </w:r>
      <w:r>
        <w:rPr>
          <w:rFonts w:hint="default" w:ascii="Times New Roman" w:hAnsi="Times New Roman" w:cs="Times New Roman"/>
          <w:color w:val="auto"/>
          <w:szCs w:val="32"/>
        </w:rPr>
        <w:t>万元，住房保障支出</w:t>
      </w:r>
      <w:r>
        <w:rPr>
          <w:rFonts w:hint="default" w:ascii="Times New Roman" w:hAnsi="Times New Roman" w:cs="Times New Roman"/>
          <w:color w:val="auto"/>
          <w:szCs w:val="32"/>
          <w:lang w:val="en-US" w:eastAsia="zh-CN"/>
        </w:rPr>
        <w:t>399</w:t>
      </w:r>
      <w:r>
        <w:rPr>
          <w:rFonts w:hint="default" w:ascii="Times New Roman" w:hAnsi="Times New Roman" w:cs="Times New Roman"/>
          <w:color w:val="auto"/>
          <w:szCs w:val="32"/>
        </w:rPr>
        <w:t>万元，灾害防治及应急管理支出</w:t>
      </w:r>
      <w:r>
        <w:rPr>
          <w:rFonts w:hint="default" w:ascii="Times New Roman" w:hAnsi="Times New Roman" w:cs="Times New Roman"/>
          <w:color w:val="auto"/>
          <w:szCs w:val="32"/>
          <w:lang w:val="en-US" w:eastAsia="zh-CN"/>
        </w:rPr>
        <w:t>1,798</w:t>
      </w:r>
      <w:r>
        <w:rPr>
          <w:rFonts w:hint="default" w:ascii="Times New Roman" w:hAnsi="Times New Roman" w:cs="Times New Roman"/>
          <w:color w:val="auto"/>
          <w:szCs w:val="32"/>
        </w:rPr>
        <w:t>万元，债务付息支出</w:t>
      </w:r>
      <w:r>
        <w:rPr>
          <w:rFonts w:hint="default" w:ascii="Times New Roman" w:hAnsi="Times New Roman" w:cs="Times New Roman"/>
          <w:color w:val="auto"/>
          <w:szCs w:val="32"/>
          <w:lang w:val="en-US" w:eastAsia="zh-CN"/>
        </w:rPr>
        <w:t>1,760</w:t>
      </w:r>
      <w:r>
        <w:rPr>
          <w:rFonts w:hint="default" w:ascii="Times New Roman" w:hAnsi="Times New Roman" w:cs="Times New Roman"/>
          <w:color w:val="auto"/>
          <w:szCs w:val="32"/>
        </w:rPr>
        <w:t>万元，债务发行费用</w:t>
      </w:r>
      <w:r>
        <w:rPr>
          <w:rFonts w:hint="default" w:ascii="Times New Roman" w:hAnsi="Times New Roman" w:cs="Times New Roman"/>
          <w:color w:val="auto"/>
          <w:szCs w:val="32"/>
          <w:lang w:val="en-US" w:eastAsia="zh-CN"/>
        </w:rPr>
        <w:t>11</w:t>
      </w:r>
      <w:r>
        <w:rPr>
          <w:rFonts w:hint="default" w:ascii="Times New Roman" w:hAnsi="Times New Roman" w:cs="Times New Roman"/>
          <w:color w:val="auto"/>
          <w:szCs w:val="32"/>
        </w:rPr>
        <w:t>万元。</w:t>
      </w:r>
    </w:p>
    <w:p w14:paraId="57013398">
      <w:pPr>
        <w:spacing w:line="576" w:lineRule="exact"/>
        <w:ind w:firstLine="643" w:firstLineChars="200"/>
        <w:rPr>
          <w:rFonts w:hint="default" w:ascii="Times New Roman" w:hAnsi="Times New Roman" w:cs="Times New Roman"/>
          <w:color w:val="auto"/>
          <w:szCs w:val="32"/>
        </w:rPr>
      </w:pPr>
      <w:r>
        <w:rPr>
          <w:rFonts w:hint="default" w:ascii="Times New Roman" w:hAnsi="Times New Roman" w:cs="Times New Roman"/>
          <w:b/>
          <w:color w:val="auto"/>
        </w:rPr>
        <w:t>收支相抵，</w:t>
      </w:r>
      <w:r>
        <w:rPr>
          <w:rFonts w:hint="default" w:ascii="Times New Roman" w:hAnsi="Times New Roman" w:cs="Times New Roman"/>
          <w:b/>
          <w:color w:val="auto"/>
          <w:szCs w:val="32"/>
        </w:rPr>
        <w:t>结转下年资金</w:t>
      </w:r>
      <w:r>
        <w:rPr>
          <w:rFonts w:hint="default" w:ascii="Times New Roman" w:hAnsi="Times New Roman" w:cs="Times New Roman"/>
          <w:b/>
          <w:color w:val="auto"/>
          <w:szCs w:val="32"/>
          <w:lang w:val="en-US" w:eastAsia="zh-CN"/>
        </w:rPr>
        <w:t>2,494</w:t>
      </w:r>
      <w:r>
        <w:rPr>
          <w:rFonts w:hint="default" w:ascii="Times New Roman" w:hAnsi="Times New Roman" w:cs="Times New Roman"/>
          <w:b/>
          <w:color w:val="auto"/>
          <w:szCs w:val="32"/>
        </w:rPr>
        <w:t>万元，实现了当年一般公共预算收支平衡。</w:t>
      </w:r>
    </w:p>
    <w:p w14:paraId="7C2DEF7D">
      <w:pPr>
        <w:spacing w:line="576" w:lineRule="exact"/>
        <w:ind w:firstLine="643" w:firstLineChars="200"/>
        <w:rPr>
          <w:rFonts w:hint="default" w:ascii="Times New Roman" w:hAnsi="Times New Roman" w:eastAsia="楷体" w:cs="Times New Roman"/>
          <w:b/>
          <w:color w:val="auto"/>
          <w:szCs w:val="32"/>
        </w:rPr>
      </w:pPr>
      <w:r>
        <w:rPr>
          <w:rFonts w:hint="default" w:ascii="Times New Roman" w:hAnsi="Times New Roman" w:eastAsia="楷体" w:cs="Times New Roman"/>
          <w:b/>
          <w:color w:val="auto"/>
          <w:szCs w:val="32"/>
        </w:rPr>
        <w:t>（二）政府性基金预算收支执行情况</w:t>
      </w:r>
    </w:p>
    <w:p w14:paraId="570E34D8">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1、政府性基金预算收入</w:t>
      </w:r>
    </w:p>
    <w:p w14:paraId="153388AD">
      <w:pPr>
        <w:spacing w:line="576"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年甘河工业园区政府性基金收入完成</w:t>
      </w:r>
      <w:r>
        <w:rPr>
          <w:rFonts w:hint="default" w:ascii="Times New Roman" w:hAnsi="Times New Roman" w:cs="Times New Roman"/>
          <w:color w:val="auto"/>
          <w:szCs w:val="32"/>
          <w:lang w:val="en-US" w:eastAsia="zh-CN"/>
        </w:rPr>
        <w:t>1356</w:t>
      </w:r>
      <w:r>
        <w:rPr>
          <w:rFonts w:hint="default" w:ascii="Times New Roman" w:hAnsi="Times New Roman" w:cs="Times New Roman"/>
          <w:color w:val="auto"/>
          <w:szCs w:val="32"/>
        </w:rPr>
        <w:t>万元，为年度预算的</w:t>
      </w:r>
      <w:r>
        <w:rPr>
          <w:rFonts w:hint="default" w:ascii="Times New Roman" w:hAnsi="Times New Roman" w:cs="Times New Roman"/>
          <w:color w:val="auto"/>
          <w:szCs w:val="32"/>
          <w:lang w:val="en-US" w:eastAsia="zh-CN"/>
        </w:rPr>
        <w:t>35.84</w:t>
      </w:r>
      <w:r>
        <w:rPr>
          <w:rFonts w:hint="default" w:ascii="Times New Roman" w:hAnsi="Times New Roman" w:cs="Times New Roman"/>
          <w:color w:val="auto"/>
          <w:szCs w:val="32"/>
        </w:rPr>
        <w:t>%，较上</w:t>
      </w:r>
      <w:r>
        <w:rPr>
          <w:rFonts w:hint="default" w:ascii="Times New Roman" w:hAnsi="Times New Roman" w:cs="Times New Roman"/>
          <w:color w:val="auto"/>
          <w:szCs w:val="32"/>
          <w:lang w:eastAsia="zh-CN"/>
        </w:rPr>
        <w:t>减少</w:t>
      </w:r>
      <w:r>
        <w:rPr>
          <w:rFonts w:hint="default" w:ascii="Times New Roman" w:hAnsi="Times New Roman" w:cs="Times New Roman"/>
          <w:color w:val="auto"/>
          <w:szCs w:val="32"/>
          <w:lang w:val="en-US" w:eastAsia="zh-CN"/>
        </w:rPr>
        <w:t>90.35</w:t>
      </w:r>
      <w:r>
        <w:rPr>
          <w:rFonts w:hint="default" w:ascii="Times New Roman" w:hAnsi="Times New Roman" w:cs="Times New Roman"/>
          <w:color w:val="auto"/>
          <w:szCs w:val="32"/>
        </w:rPr>
        <w:t>%，其中：国有土地使用权出让金收入完成</w:t>
      </w:r>
      <w:r>
        <w:rPr>
          <w:rFonts w:hint="default" w:ascii="Times New Roman" w:hAnsi="Times New Roman" w:cs="Times New Roman"/>
          <w:color w:val="auto"/>
          <w:szCs w:val="32"/>
          <w:lang w:val="en-US" w:eastAsia="zh-CN"/>
        </w:rPr>
        <w:t>314</w:t>
      </w:r>
      <w:r>
        <w:rPr>
          <w:rFonts w:hint="default" w:ascii="Times New Roman" w:hAnsi="Times New Roman" w:cs="Times New Roman"/>
          <w:color w:val="auto"/>
          <w:szCs w:val="32"/>
        </w:rPr>
        <w:t>万元，污水处理费收入</w:t>
      </w:r>
      <w:r>
        <w:rPr>
          <w:rFonts w:hint="default" w:ascii="Times New Roman" w:hAnsi="Times New Roman" w:cs="Times New Roman"/>
          <w:color w:val="auto"/>
          <w:szCs w:val="32"/>
          <w:lang w:val="en-US" w:eastAsia="zh-CN"/>
        </w:rPr>
        <w:t>259</w:t>
      </w:r>
      <w:r>
        <w:rPr>
          <w:rFonts w:hint="default" w:ascii="Times New Roman" w:hAnsi="Times New Roman" w:cs="Times New Roman"/>
          <w:color w:val="auto"/>
          <w:szCs w:val="32"/>
        </w:rPr>
        <w:t>万元，专项债券利息收入783万元。</w:t>
      </w:r>
    </w:p>
    <w:p w14:paraId="2C59E85F">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2、政府性基金预算财力</w:t>
      </w:r>
    </w:p>
    <w:p w14:paraId="24C062B2">
      <w:pPr>
        <w:spacing w:line="576" w:lineRule="exact"/>
        <w:ind w:firstLine="643" w:firstLineChars="200"/>
        <w:rPr>
          <w:rFonts w:hint="default" w:ascii="Times New Roman" w:hAnsi="Times New Roman" w:cs="Times New Roman"/>
          <w:color w:val="auto"/>
          <w:szCs w:val="32"/>
        </w:rPr>
      </w:pPr>
      <w:r>
        <w:rPr>
          <w:rFonts w:hint="default" w:ascii="Times New Roman" w:hAnsi="Times New Roman" w:cs="Times New Roman"/>
          <w:b/>
          <w:color w:val="auto"/>
          <w:szCs w:val="32"/>
        </w:rPr>
        <w:t>甘河工业园区政府性基金预算财力合计</w:t>
      </w:r>
      <w:r>
        <w:rPr>
          <w:rFonts w:hint="default" w:ascii="Times New Roman" w:hAnsi="Times New Roman" w:cs="Times New Roman"/>
          <w:b/>
          <w:color w:val="auto"/>
          <w:szCs w:val="32"/>
          <w:lang w:val="en-US" w:eastAsia="zh-CN"/>
        </w:rPr>
        <w:t>96,754</w:t>
      </w:r>
      <w:r>
        <w:rPr>
          <w:rFonts w:hint="default" w:ascii="Times New Roman" w:hAnsi="Times New Roman" w:cs="Times New Roman"/>
          <w:b/>
          <w:color w:val="auto"/>
          <w:szCs w:val="32"/>
        </w:rPr>
        <w:t>万元，</w:t>
      </w:r>
      <w:r>
        <w:rPr>
          <w:rFonts w:hint="default" w:ascii="Times New Roman" w:hAnsi="Times New Roman" w:cs="Times New Roman"/>
          <w:color w:val="auto"/>
          <w:szCs w:val="32"/>
        </w:rPr>
        <w:t>其中：本年政府性基金预算收入</w:t>
      </w:r>
      <w:r>
        <w:rPr>
          <w:rFonts w:hint="default" w:ascii="Times New Roman" w:hAnsi="Times New Roman" w:cs="Times New Roman"/>
          <w:color w:val="auto"/>
          <w:szCs w:val="32"/>
          <w:lang w:val="en-US" w:eastAsia="zh-CN"/>
        </w:rPr>
        <w:t>1,356</w:t>
      </w:r>
      <w:r>
        <w:rPr>
          <w:rFonts w:hint="default" w:ascii="Times New Roman" w:hAnsi="Times New Roman" w:cs="Times New Roman"/>
          <w:color w:val="auto"/>
          <w:szCs w:val="32"/>
        </w:rPr>
        <w:t>万元，上年结转收入</w:t>
      </w:r>
      <w:r>
        <w:rPr>
          <w:rFonts w:hint="default" w:ascii="Times New Roman" w:hAnsi="Times New Roman" w:cs="Times New Roman"/>
          <w:color w:val="auto"/>
          <w:szCs w:val="32"/>
          <w:lang w:val="en-US" w:eastAsia="zh-CN"/>
        </w:rPr>
        <w:t>321</w:t>
      </w:r>
      <w:r>
        <w:rPr>
          <w:rFonts w:hint="default" w:ascii="Times New Roman" w:hAnsi="Times New Roman" w:cs="Times New Roman"/>
          <w:color w:val="auto"/>
          <w:szCs w:val="32"/>
        </w:rPr>
        <w:t>万元，债务转贷收入</w:t>
      </w:r>
      <w:r>
        <w:rPr>
          <w:rFonts w:hint="default" w:ascii="Times New Roman" w:hAnsi="Times New Roman" w:cs="Times New Roman"/>
          <w:color w:val="auto"/>
          <w:szCs w:val="32"/>
          <w:lang w:val="en-US" w:eastAsia="zh-CN"/>
        </w:rPr>
        <w:t>74,554</w:t>
      </w:r>
      <w:r>
        <w:rPr>
          <w:rFonts w:hint="default" w:ascii="Times New Roman" w:hAnsi="Times New Roman" w:cs="Times New Roman"/>
          <w:color w:val="auto"/>
          <w:szCs w:val="32"/>
        </w:rPr>
        <w:t>万元</w:t>
      </w:r>
      <w:r>
        <w:rPr>
          <w:rFonts w:hint="default" w:ascii="Times New Roman" w:hAnsi="Times New Roman" w:cs="Times New Roman"/>
          <w:color w:val="auto"/>
          <w:sz w:val="28"/>
          <w:szCs w:val="28"/>
        </w:rPr>
        <w:t>（再融资专项置换债券收入</w:t>
      </w:r>
      <w:r>
        <w:rPr>
          <w:rFonts w:hint="default" w:ascii="Times New Roman" w:hAnsi="Times New Roman" w:cs="Times New Roman"/>
          <w:color w:val="auto"/>
          <w:sz w:val="28"/>
          <w:szCs w:val="28"/>
          <w:lang w:eastAsia="zh-CN"/>
        </w:rPr>
        <w:t>、专项债务限额用于置换隐形债务</w:t>
      </w:r>
      <w:r>
        <w:rPr>
          <w:rFonts w:hint="default" w:ascii="Times New Roman" w:hAnsi="Times New Roman" w:cs="Times New Roman"/>
          <w:color w:val="auto"/>
          <w:sz w:val="28"/>
          <w:szCs w:val="28"/>
        </w:rPr>
        <w:t>）</w:t>
      </w:r>
      <w:r>
        <w:rPr>
          <w:rFonts w:hint="default" w:ascii="Times New Roman" w:hAnsi="Times New Roman" w:cs="Times New Roman"/>
          <w:color w:val="auto"/>
          <w:szCs w:val="32"/>
        </w:rPr>
        <w:t>。</w:t>
      </w:r>
    </w:p>
    <w:p w14:paraId="780363A9">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3、政府性基金预算支出</w:t>
      </w:r>
    </w:p>
    <w:p w14:paraId="4E517488">
      <w:pPr>
        <w:spacing w:line="576" w:lineRule="exact"/>
        <w:ind w:firstLine="643" w:firstLineChars="200"/>
        <w:rPr>
          <w:rFonts w:hint="default" w:ascii="Times New Roman" w:hAnsi="Times New Roman" w:eastAsia="仿宋_GB2312" w:cs="Times New Roman"/>
          <w:color w:val="auto"/>
          <w:szCs w:val="32"/>
          <w:lang w:val="en-US" w:eastAsia="zh-CN"/>
        </w:rPr>
      </w:pPr>
      <w:r>
        <w:rPr>
          <w:rFonts w:hint="default" w:ascii="Times New Roman" w:hAnsi="Times New Roman" w:cs="Times New Roman"/>
          <w:b/>
          <w:color w:val="auto"/>
          <w:szCs w:val="32"/>
        </w:rPr>
        <w:t>政府性基金预算支出合计</w:t>
      </w:r>
      <w:r>
        <w:rPr>
          <w:rFonts w:hint="default" w:ascii="Times New Roman" w:hAnsi="Times New Roman" w:cs="Times New Roman"/>
          <w:b/>
          <w:color w:val="auto"/>
          <w:szCs w:val="32"/>
          <w:lang w:val="en-US" w:eastAsia="zh-CN"/>
        </w:rPr>
        <w:t>87,060</w:t>
      </w:r>
      <w:r>
        <w:rPr>
          <w:rFonts w:hint="default" w:ascii="Times New Roman" w:hAnsi="Times New Roman" w:cs="Times New Roman"/>
          <w:b/>
          <w:color w:val="auto"/>
          <w:szCs w:val="32"/>
        </w:rPr>
        <w:t>万元，</w:t>
      </w:r>
      <w:r>
        <w:rPr>
          <w:rFonts w:hint="default" w:ascii="Times New Roman" w:hAnsi="Times New Roman" w:cs="Times New Roman"/>
          <w:color w:val="auto"/>
          <w:szCs w:val="32"/>
        </w:rPr>
        <w:t>其中：债务还本支出</w:t>
      </w:r>
      <w:r>
        <w:rPr>
          <w:rFonts w:hint="default" w:ascii="Times New Roman" w:hAnsi="Times New Roman" w:cs="Times New Roman"/>
          <w:color w:val="auto"/>
          <w:szCs w:val="32"/>
          <w:lang w:val="en-US" w:eastAsia="zh-CN"/>
        </w:rPr>
        <w:t>22,825</w:t>
      </w:r>
      <w:r>
        <w:rPr>
          <w:rFonts w:hint="default" w:ascii="Times New Roman" w:hAnsi="Times New Roman" w:cs="Times New Roman"/>
          <w:color w:val="auto"/>
          <w:szCs w:val="32"/>
        </w:rPr>
        <w:t>万元</w:t>
      </w:r>
      <w:r>
        <w:rPr>
          <w:rFonts w:hint="default" w:ascii="Times New Roman" w:hAnsi="Times New Roman" w:cs="Times New Roman"/>
          <w:color w:val="auto"/>
          <w:sz w:val="28"/>
          <w:szCs w:val="28"/>
        </w:rPr>
        <w:t>（再融资专项置换债券还本支出）</w:t>
      </w:r>
      <w:r>
        <w:rPr>
          <w:rFonts w:hint="default" w:ascii="Times New Roman" w:hAnsi="Times New Roman" w:cs="Times New Roman"/>
          <w:color w:val="auto"/>
          <w:szCs w:val="32"/>
        </w:rPr>
        <w:t>，调出资金</w:t>
      </w:r>
      <w:r>
        <w:rPr>
          <w:rFonts w:hint="default" w:ascii="Times New Roman" w:hAnsi="Times New Roman" w:cs="Times New Roman"/>
          <w:color w:val="auto"/>
          <w:szCs w:val="32"/>
          <w:lang w:val="en-US" w:eastAsia="zh-CN"/>
        </w:rPr>
        <w:t>30</w:t>
      </w:r>
      <w:r>
        <w:rPr>
          <w:rFonts w:hint="default" w:ascii="Times New Roman" w:hAnsi="Times New Roman" w:cs="Times New Roman"/>
          <w:color w:val="auto"/>
          <w:szCs w:val="32"/>
        </w:rPr>
        <w:t>万元，本年政府性基金预算支出</w:t>
      </w:r>
      <w:r>
        <w:rPr>
          <w:rFonts w:hint="default" w:ascii="Times New Roman" w:hAnsi="Times New Roman" w:cs="Times New Roman"/>
          <w:color w:val="auto"/>
          <w:szCs w:val="32"/>
          <w:lang w:val="en-US" w:eastAsia="zh-CN"/>
        </w:rPr>
        <w:t>64205</w:t>
      </w:r>
      <w:r>
        <w:rPr>
          <w:rFonts w:hint="default" w:ascii="Times New Roman" w:hAnsi="Times New Roman" w:cs="Times New Roman"/>
          <w:color w:val="auto"/>
          <w:szCs w:val="32"/>
        </w:rPr>
        <w:t>万元，</w:t>
      </w:r>
      <w:r>
        <w:rPr>
          <w:rFonts w:hint="default" w:ascii="Times New Roman" w:hAnsi="Times New Roman" w:cs="Times New Roman"/>
          <w:b/>
          <w:color w:val="auto"/>
          <w:szCs w:val="32"/>
        </w:rPr>
        <w:t>具体支出功能科目为：</w:t>
      </w:r>
      <w:r>
        <w:rPr>
          <w:rFonts w:hint="default" w:ascii="Times New Roman" w:hAnsi="Times New Roman" w:cs="Times New Roman"/>
          <w:b/>
          <w:color w:val="auto"/>
          <w:szCs w:val="32"/>
          <w:lang w:eastAsia="zh-CN"/>
        </w:rPr>
        <w:t>节能环保支出</w:t>
      </w:r>
      <w:r>
        <w:rPr>
          <w:rFonts w:hint="default" w:ascii="Times New Roman" w:hAnsi="Times New Roman" w:cs="Times New Roman"/>
          <w:b/>
          <w:color w:val="auto"/>
          <w:szCs w:val="32"/>
          <w:lang w:val="en-US" w:eastAsia="zh-CN"/>
        </w:rPr>
        <w:t>4100万元</w:t>
      </w:r>
      <w:r>
        <w:rPr>
          <w:rFonts w:hint="default" w:ascii="Times New Roman" w:hAnsi="Times New Roman" w:cs="Times New Roman"/>
          <w:b/>
          <w:color w:val="auto"/>
          <w:szCs w:val="32"/>
          <w:lang w:eastAsia="zh-CN"/>
        </w:rPr>
        <w:t>，</w:t>
      </w:r>
      <w:r>
        <w:rPr>
          <w:rFonts w:hint="default" w:ascii="Times New Roman" w:hAnsi="Times New Roman" w:cs="Times New Roman"/>
          <w:color w:val="auto"/>
          <w:szCs w:val="32"/>
        </w:rPr>
        <w:t>其他城乡社区事务支出</w:t>
      </w:r>
      <w:r>
        <w:rPr>
          <w:rFonts w:hint="default" w:ascii="Times New Roman" w:hAnsi="Times New Roman" w:cs="Times New Roman"/>
          <w:color w:val="auto"/>
          <w:szCs w:val="32"/>
          <w:lang w:val="en-US" w:eastAsia="zh-CN"/>
        </w:rPr>
        <w:t>156</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资源勘探信息等支出</w:t>
      </w:r>
      <w:r>
        <w:rPr>
          <w:rFonts w:hint="default" w:ascii="Times New Roman" w:hAnsi="Times New Roman" w:cs="Times New Roman"/>
          <w:color w:val="auto"/>
          <w:szCs w:val="32"/>
          <w:lang w:val="en-US" w:eastAsia="zh-CN"/>
        </w:rPr>
        <w:t>2366万元，其他支出53451万元，</w:t>
      </w:r>
      <w:r>
        <w:rPr>
          <w:rFonts w:hint="default" w:ascii="Times New Roman" w:hAnsi="Times New Roman" w:cs="Times New Roman"/>
          <w:color w:val="auto"/>
          <w:szCs w:val="32"/>
        </w:rPr>
        <w:t>债务付息支出</w:t>
      </w:r>
      <w:r>
        <w:rPr>
          <w:rFonts w:hint="default" w:ascii="Times New Roman" w:hAnsi="Times New Roman" w:cs="Times New Roman"/>
          <w:color w:val="auto"/>
          <w:szCs w:val="32"/>
          <w:lang w:val="en-US" w:eastAsia="zh-CN"/>
        </w:rPr>
        <w:t>4052</w:t>
      </w:r>
      <w:r>
        <w:rPr>
          <w:rFonts w:hint="default" w:ascii="Times New Roman" w:hAnsi="Times New Roman" w:cs="Times New Roman"/>
          <w:color w:val="auto"/>
          <w:szCs w:val="32"/>
        </w:rPr>
        <w:t>万元，债务发行费用支出</w:t>
      </w:r>
      <w:r>
        <w:rPr>
          <w:rFonts w:hint="default" w:ascii="Times New Roman" w:hAnsi="Times New Roman" w:cs="Times New Roman"/>
          <w:color w:val="auto"/>
          <w:szCs w:val="32"/>
          <w:lang w:val="en-US" w:eastAsia="zh-CN"/>
        </w:rPr>
        <w:t>80</w:t>
      </w:r>
      <w:r>
        <w:rPr>
          <w:rFonts w:hint="default" w:ascii="Times New Roman" w:hAnsi="Times New Roman" w:cs="Times New Roman"/>
          <w:color w:val="auto"/>
          <w:szCs w:val="32"/>
        </w:rPr>
        <w:t>万元。</w:t>
      </w:r>
      <w:r>
        <w:rPr>
          <w:rFonts w:hint="eastAsia" w:eastAsia="楷体" w:cs="Times New Roman"/>
          <w:color w:val="auto"/>
          <w:szCs w:val="32"/>
          <w:lang w:val="en-US" w:eastAsia="zh-CN"/>
        </w:rPr>
        <w:t xml:space="preserve">    </w:t>
      </w:r>
    </w:p>
    <w:p w14:paraId="7DCAF3B6">
      <w:pPr>
        <w:spacing w:line="576" w:lineRule="exact"/>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收支相抵，结转下年支出321万元，实现了当年政府性基金收支预算平衡。</w:t>
      </w:r>
    </w:p>
    <w:p w14:paraId="3109FB84">
      <w:pPr>
        <w:numPr>
          <w:ilvl w:val="0"/>
          <w:numId w:val="1"/>
        </w:numPr>
        <w:spacing w:line="576" w:lineRule="exact"/>
        <w:ind w:left="-3" w:leftChars="0" w:firstLine="643" w:firstLineChars="0"/>
        <w:rPr>
          <w:rFonts w:hint="default" w:ascii="Times New Roman" w:hAnsi="Times New Roman" w:cs="Times New Roman"/>
          <w:b/>
          <w:color w:val="auto"/>
          <w:szCs w:val="32"/>
          <w:lang w:eastAsia="zh-CN"/>
        </w:rPr>
      </w:pPr>
      <w:r>
        <w:rPr>
          <w:rFonts w:hint="default" w:ascii="Times New Roman" w:hAnsi="Times New Roman" w:cs="Times New Roman"/>
          <w:b/>
          <w:color w:val="auto"/>
          <w:szCs w:val="32"/>
          <w:lang w:eastAsia="zh-CN"/>
        </w:rPr>
        <w:t>国有资本经营预算收支执行情况</w:t>
      </w:r>
    </w:p>
    <w:p w14:paraId="65FD6579">
      <w:pPr>
        <w:spacing w:line="576" w:lineRule="exact"/>
        <w:ind w:firstLine="643" w:firstLineChars="200"/>
        <w:rPr>
          <w:rFonts w:hint="default" w:ascii="Times New Roman" w:hAnsi="Times New Roman" w:cs="Times New Roman"/>
          <w:b/>
          <w:color w:val="auto"/>
          <w:szCs w:val="32"/>
          <w:lang w:eastAsia="zh-CN"/>
        </w:rPr>
      </w:pPr>
      <w:r>
        <w:rPr>
          <w:rFonts w:hint="default" w:ascii="Times New Roman" w:hAnsi="Times New Roman" w:cs="Times New Roman"/>
          <w:b/>
          <w:color w:val="auto"/>
          <w:szCs w:val="32"/>
          <w:lang w:val="en-US" w:eastAsia="zh-CN"/>
        </w:rPr>
        <w:t>1、</w:t>
      </w:r>
      <w:r>
        <w:rPr>
          <w:rFonts w:hint="default" w:ascii="Times New Roman" w:hAnsi="Times New Roman" w:cs="Times New Roman"/>
          <w:b/>
          <w:color w:val="auto"/>
          <w:szCs w:val="32"/>
          <w:lang w:eastAsia="zh-CN"/>
        </w:rPr>
        <w:t>国有资本经营</w:t>
      </w:r>
      <w:r>
        <w:rPr>
          <w:rFonts w:hint="default" w:ascii="Times New Roman" w:hAnsi="Times New Roman" w:cs="Times New Roman"/>
          <w:b/>
          <w:color w:val="auto"/>
          <w:szCs w:val="32"/>
        </w:rPr>
        <w:t>预算收</w:t>
      </w:r>
      <w:r>
        <w:rPr>
          <w:rFonts w:hint="default" w:ascii="Times New Roman" w:hAnsi="Times New Roman" w:cs="Times New Roman"/>
          <w:b/>
          <w:color w:val="auto"/>
          <w:szCs w:val="32"/>
          <w:lang w:eastAsia="zh-CN"/>
        </w:rPr>
        <w:t>入</w:t>
      </w:r>
    </w:p>
    <w:p w14:paraId="2EBF5E32">
      <w:pPr>
        <w:spacing w:line="576" w:lineRule="exact"/>
        <w:ind w:firstLine="640" w:firstLineChars="200"/>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rPr>
        <w:t>202</w:t>
      </w:r>
      <w:r>
        <w:rPr>
          <w:rFonts w:hint="eastAsia" w:ascii="仿宋_GB2312" w:hAnsi="仿宋_GB2312" w:eastAsia="仿宋_GB2312" w:cs="仿宋_GB2312"/>
          <w:b w:val="0"/>
          <w:bCs w:val="0"/>
          <w:color w:val="auto"/>
          <w:szCs w:val="32"/>
          <w:lang w:val="en-US" w:eastAsia="zh-CN"/>
        </w:rPr>
        <w:t>4</w:t>
      </w:r>
      <w:r>
        <w:rPr>
          <w:rFonts w:hint="eastAsia" w:ascii="仿宋_GB2312" w:hAnsi="仿宋_GB2312" w:eastAsia="仿宋_GB2312" w:cs="仿宋_GB2312"/>
          <w:b w:val="0"/>
          <w:bCs w:val="0"/>
          <w:color w:val="auto"/>
          <w:szCs w:val="32"/>
        </w:rPr>
        <w:t>年甘河工业园区</w:t>
      </w:r>
      <w:r>
        <w:rPr>
          <w:rFonts w:hint="eastAsia" w:ascii="仿宋_GB2312" w:hAnsi="仿宋_GB2312" w:eastAsia="仿宋_GB2312" w:cs="仿宋_GB2312"/>
          <w:b w:val="0"/>
          <w:bCs w:val="0"/>
          <w:color w:val="auto"/>
          <w:szCs w:val="32"/>
          <w:lang w:eastAsia="zh-CN"/>
        </w:rPr>
        <w:t>国有资本经营预算收入</w:t>
      </w:r>
      <w:r>
        <w:rPr>
          <w:rFonts w:hint="eastAsia" w:ascii="仿宋_GB2312" w:hAnsi="仿宋_GB2312" w:eastAsia="仿宋_GB2312" w:cs="仿宋_GB2312"/>
          <w:b w:val="0"/>
          <w:bCs w:val="0"/>
          <w:color w:val="auto"/>
          <w:szCs w:val="32"/>
        </w:rPr>
        <w:t>完成</w:t>
      </w:r>
      <w:r>
        <w:rPr>
          <w:rFonts w:hint="eastAsia" w:ascii="仿宋_GB2312" w:hAnsi="仿宋_GB2312" w:eastAsia="仿宋_GB2312" w:cs="仿宋_GB2312"/>
          <w:b w:val="0"/>
          <w:bCs w:val="0"/>
          <w:color w:val="auto"/>
          <w:szCs w:val="32"/>
          <w:lang w:val="en-US" w:eastAsia="zh-CN"/>
        </w:rPr>
        <w:t>500</w:t>
      </w:r>
      <w:r>
        <w:rPr>
          <w:rFonts w:hint="eastAsia" w:ascii="仿宋_GB2312" w:hAnsi="仿宋_GB2312" w:eastAsia="仿宋_GB2312" w:cs="仿宋_GB2312"/>
          <w:b w:val="0"/>
          <w:bCs w:val="0"/>
          <w:color w:val="auto"/>
          <w:szCs w:val="32"/>
        </w:rPr>
        <w:t>万元，其中：</w:t>
      </w:r>
      <w:r>
        <w:rPr>
          <w:rFonts w:hint="eastAsia" w:ascii="仿宋_GB2312" w:hAnsi="仿宋_GB2312" w:eastAsia="仿宋_GB2312" w:cs="仿宋_GB2312"/>
          <w:b w:val="0"/>
          <w:bCs w:val="0"/>
          <w:color w:val="auto"/>
          <w:szCs w:val="32"/>
          <w:lang w:eastAsia="zh-CN"/>
        </w:rPr>
        <w:t>国有资本经营预算补助收入</w:t>
      </w:r>
      <w:r>
        <w:rPr>
          <w:rFonts w:hint="eastAsia" w:ascii="仿宋_GB2312" w:hAnsi="仿宋_GB2312" w:eastAsia="仿宋_GB2312" w:cs="仿宋_GB2312"/>
          <w:b w:val="0"/>
          <w:bCs w:val="0"/>
          <w:color w:val="auto"/>
          <w:szCs w:val="32"/>
        </w:rPr>
        <w:t>完成</w:t>
      </w:r>
      <w:r>
        <w:rPr>
          <w:rFonts w:hint="eastAsia" w:ascii="仿宋_GB2312" w:hAnsi="仿宋_GB2312" w:eastAsia="仿宋_GB2312" w:cs="仿宋_GB2312"/>
          <w:b w:val="0"/>
          <w:bCs w:val="0"/>
          <w:color w:val="auto"/>
          <w:szCs w:val="32"/>
          <w:lang w:val="en-US" w:eastAsia="zh-CN"/>
        </w:rPr>
        <w:t>500</w:t>
      </w:r>
      <w:r>
        <w:rPr>
          <w:rFonts w:hint="eastAsia" w:ascii="仿宋_GB2312" w:hAnsi="仿宋_GB2312" w:eastAsia="仿宋_GB2312" w:cs="仿宋_GB2312"/>
          <w:b w:val="0"/>
          <w:bCs w:val="0"/>
          <w:color w:val="auto"/>
          <w:szCs w:val="32"/>
        </w:rPr>
        <w:t>万元</w:t>
      </w:r>
      <w:r>
        <w:rPr>
          <w:rFonts w:hint="eastAsia" w:ascii="仿宋_GB2312" w:hAnsi="仿宋_GB2312" w:eastAsia="仿宋_GB2312" w:cs="仿宋_GB2312"/>
          <w:b w:val="0"/>
          <w:bCs w:val="0"/>
          <w:color w:val="auto"/>
          <w:szCs w:val="32"/>
          <w:lang w:eastAsia="zh-CN"/>
        </w:rPr>
        <w:t>（专项资金）。</w:t>
      </w:r>
    </w:p>
    <w:p w14:paraId="457DD793">
      <w:pPr>
        <w:spacing w:line="576" w:lineRule="exact"/>
        <w:ind w:firstLine="640" w:firstLineChars="200"/>
        <w:rPr>
          <w:rFonts w:hint="eastAsia" w:ascii="仿宋_GB2312" w:hAnsi="仿宋_GB2312" w:eastAsia="仿宋_GB2312" w:cs="仿宋_GB2312"/>
          <w:b w:val="0"/>
          <w:bCs w:val="0"/>
          <w:color w:val="auto"/>
          <w:szCs w:val="32"/>
          <w:lang w:eastAsia="zh-CN"/>
        </w:rPr>
      </w:pPr>
      <w:r>
        <w:rPr>
          <w:rFonts w:hint="eastAsia" w:ascii="仿宋_GB2312" w:hAnsi="仿宋_GB2312" w:eastAsia="仿宋_GB2312" w:cs="仿宋_GB2312"/>
          <w:b w:val="0"/>
          <w:bCs w:val="0"/>
          <w:color w:val="auto"/>
          <w:szCs w:val="32"/>
          <w:lang w:eastAsia="zh-CN"/>
        </w:rPr>
        <w:t>结转下年支出</w:t>
      </w:r>
      <w:r>
        <w:rPr>
          <w:rFonts w:hint="eastAsia" w:ascii="仿宋_GB2312" w:hAnsi="仿宋_GB2312" w:eastAsia="仿宋_GB2312" w:cs="仿宋_GB2312"/>
          <w:b w:val="0"/>
          <w:bCs w:val="0"/>
          <w:color w:val="auto"/>
          <w:szCs w:val="32"/>
          <w:lang w:val="en-US" w:eastAsia="zh-CN"/>
        </w:rPr>
        <w:t>500万元，实现当年国有资本经营预算收支平衡。</w:t>
      </w:r>
    </w:p>
    <w:p w14:paraId="19052183">
      <w:pPr>
        <w:spacing w:line="560" w:lineRule="exact"/>
        <w:ind w:firstLine="640"/>
        <w:jc w:val="both"/>
        <w:rPr>
          <w:rFonts w:hint="default" w:ascii="Times New Roman" w:hAnsi="Times New Roman" w:eastAsia="仿宋_GB2312" w:cs="Times New Roman"/>
          <w:b/>
          <w:bCs/>
          <w:color w:val="auto"/>
          <w:szCs w:val="32"/>
          <w:lang w:val="en-US" w:eastAsia="zh-CN"/>
        </w:rPr>
      </w:pPr>
      <w:r>
        <w:rPr>
          <w:rFonts w:hint="default" w:ascii="Times New Roman" w:hAnsi="Times New Roman" w:eastAsia="仿宋_GB2312" w:cs="Times New Roman"/>
          <w:b/>
          <w:bCs/>
          <w:color w:val="auto"/>
          <w:szCs w:val="32"/>
        </w:rPr>
        <w:t>二、</w:t>
      </w:r>
      <w:r>
        <w:rPr>
          <w:rFonts w:hint="default" w:ascii="Times New Roman" w:hAnsi="Times New Roman" w:eastAsia="仿宋_GB2312" w:cs="Times New Roman"/>
          <w:b/>
          <w:bCs/>
          <w:color w:val="auto"/>
          <w:szCs w:val="32"/>
          <w:lang w:val="en-US" w:eastAsia="zh-CN"/>
        </w:rPr>
        <w:t>2024年财政</w:t>
      </w:r>
      <w:r>
        <w:rPr>
          <w:rFonts w:hint="eastAsia" w:cs="Times New Roman"/>
          <w:b/>
          <w:bCs/>
          <w:color w:val="auto"/>
          <w:szCs w:val="32"/>
          <w:lang w:val="en-US" w:eastAsia="zh-CN"/>
        </w:rPr>
        <w:t>预算执行中的</w:t>
      </w:r>
      <w:r>
        <w:rPr>
          <w:rFonts w:hint="default" w:ascii="Times New Roman" w:hAnsi="Times New Roman" w:eastAsia="仿宋_GB2312" w:cs="Times New Roman"/>
          <w:b/>
          <w:bCs/>
          <w:color w:val="auto"/>
          <w:szCs w:val="32"/>
          <w:lang w:val="en-US" w:eastAsia="zh-CN"/>
        </w:rPr>
        <w:t>主要工作</w:t>
      </w:r>
    </w:p>
    <w:p w14:paraId="0AB1BF81">
      <w:pPr>
        <w:spacing w:line="560" w:lineRule="exact"/>
        <w:ind w:firstLine="640"/>
        <w:jc w:val="both"/>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2024年，我们锚定园区经济社会发展的主要目标任务，坚定不移地落实积极的财政政策，充分发挥财政</w:t>
      </w:r>
      <w:r>
        <w:rPr>
          <w:rFonts w:hint="eastAsia" w:cs="Times New Roman"/>
          <w:color w:val="auto"/>
          <w:szCs w:val="32"/>
          <w:lang w:val="en-US" w:eastAsia="zh-CN"/>
        </w:rPr>
        <w:t>预算的有效调控</w:t>
      </w:r>
      <w:r>
        <w:rPr>
          <w:rFonts w:hint="default" w:ascii="Times New Roman" w:hAnsi="Times New Roman" w:eastAsia="仿宋_GB2312" w:cs="Times New Roman"/>
          <w:color w:val="auto"/>
          <w:szCs w:val="32"/>
          <w:lang w:val="en-US" w:eastAsia="zh-CN"/>
        </w:rPr>
        <w:t>职能。秉持科学统筹、精准施策的理念，深度优化财政支出结构，持续保障和改善民生，财政运行态势平稳有序，为园区的高质量发展注入了强劲动力。</w:t>
      </w:r>
    </w:p>
    <w:p w14:paraId="34515CD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color w:val="auto"/>
          <w:kern w:val="0"/>
          <w:sz w:val="32"/>
          <w:szCs w:val="32"/>
          <w:lang w:val="en-US" w:eastAsia="zh-CN" w:bidi="ar"/>
        </w:rPr>
      </w:pPr>
      <w:r>
        <w:rPr>
          <w:rStyle w:val="8"/>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（一）夯实财源基础，提升保障能力。</w:t>
      </w:r>
      <w:r>
        <w:rPr>
          <w:rFonts w:hint="default" w:ascii="Times New Roman" w:hAnsi="Times New Roman" w:eastAsia="仿宋_GB2312" w:cs="Times New Roman"/>
          <w:color w:val="auto"/>
          <w:sz w:val="32"/>
          <w:szCs w:val="32"/>
        </w:rPr>
        <w:t>强化财政收入组织工作</w:t>
      </w:r>
      <w:r>
        <w:rPr>
          <w:rFonts w:hint="default" w:ascii="Times New Roman" w:hAnsi="Times New Roman" w:eastAsia="仿宋_GB2312" w:cs="Times New Roman"/>
          <w:color w:val="auto"/>
          <w:sz w:val="32"/>
          <w:szCs w:val="32"/>
          <w:lang w:eastAsia="zh-CN"/>
        </w:rPr>
        <w:t>，坚持做大财力“蛋糕”，建立跨部门协同机制、强化动态监测与征管，确保政策精准落地，促进园区经济高质量发展。</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color w:val="auto"/>
          <w:sz w:val="32"/>
          <w:szCs w:val="32"/>
          <w:lang w:eastAsia="zh-CN"/>
        </w:rPr>
        <w:t>积极组织财政收入。坚决将组织收入作为基本职责做牢做实，</w:t>
      </w:r>
      <w:r>
        <w:rPr>
          <w:rFonts w:hint="default" w:ascii="Times New Roman" w:hAnsi="Times New Roman" w:eastAsia="仿宋_GB2312" w:cs="Times New Roman"/>
          <w:color w:val="auto"/>
          <w:sz w:val="32"/>
          <w:szCs w:val="32"/>
        </w:rPr>
        <w:t>加强财税部门协同配合，持续强化财税形势研判，依法加强收入征管</w:t>
      </w:r>
      <w:r>
        <w:rPr>
          <w:rFonts w:hint="default" w:ascii="Times New Roman" w:hAnsi="Times New Roman" w:eastAsia="仿宋_GB2312" w:cs="Times New Roman"/>
          <w:color w:val="auto"/>
          <w:sz w:val="32"/>
          <w:szCs w:val="32"/>
          <w:lang w:eastAsia="zh-CN"/>
        </w:rPr>
        <w:t>，全年完成税收收入</w:t>
      </w:r>
      <w:r>
        <w:rPr>
          <w:rFonts w:hint="default" w:ascii="Times New Roman" w:hAnsi="Times New Roman" w:eastAsia="仿宋_GB2312" w:cs="Times New Roman"/>
          <w:color w:val="auto"/>
          <w:sz w:val="32"/>
          <w:szCs w:val="32"/>
          <w:lang w:val="en-US" w:eastAsia="zh-CN"/>
        </w:rPr>
        <w:t>77891万元。加大非税收入政策执行力度，规范征管行为为抓手，积极推广“电子非税收入一般缴款书”，实现了非税收入全流程一体化在线电子收缴、智能化监控，完成非税收入3378万元。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资金争取取得新突破。</w:t>
      </w:r>
      <w:r>
        <w:rPr>
          <w:rFonts w:hint="default" w:ascii="Times New Roman" w:hAnsi="Times New Roman" w:eastAsia="仿宋_GB2312" w:cs="Times New Roman"/>
          <w:color w:val="auto"/>
          <w:kern w:val="0"/>
          <w:sz w:val="32"/>
          <w:szCs w:val="32"/>
          <w:lang w:val="en-US" w:eastAsia="zh-CN" w:bidi="ar"/>
        </w:rPr>
        <w:t>积极在开源节流上下功夫，围绕重点领域，聚焦发展需求，多渠道了解政策导向和资金投向，积极配合经发等部门对符合政策的40余家企业分6批次申报了86个项目，共申报专项资金1.14亿元</w:t>
      </w:r>
      <w:r>
        <w:rPr>
          <w:rFonts w:hint="eastAsia"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争取到位专项资金项目78个，争取专项资金1.64亿元，超额完成年度任务目标，全面保障了重点项目建设。</w:t>
      </w:r>
      <w:r>
        <w:rPr>
          <w:rFonts w:hint="default" w:ascii="Times New Roman" w:hAnsi="Times New Roman" w:eastAsia="仿宋_GB2312" w:cs="Times New Roman"/>
          <w:b/>
          <w:bCs/>
          <w:color w:val="auto"/>
          <w:kern w:val="0"/>
          <w:sz w:val="32"/>
          <w:szCs w:val="32"/>
          <w:lang w:val="en-US" w:eastAsia="zh-CN" w:bidi="ar"/>
        </w:rPr>
        <w:t>三是</w:t>
      </w:r>
      <w:r>
        <w:rPr>
          <w:rStyle w:val="8"/>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财政支出持续优化</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0"/>
          <w:sz w:val="32"/>
          <w:szCs w:val="32"/>
          <w:lang w:val="en-US" w:eastAsia="zh-CN" w:bidi="ar"/>
        </w:rPr>
        <w:t>根据长期“过紧日子”有关要求，年内对财政支出预算中除保工资、保运转、保民生及债务化解以外，建设类项目支出、企业扶持支出未执行项目进行20%幅度的压减，确保了全年“三保”及债务化解支出保障充分。把有限财力用到发展紧要处、民生急需处，发挥了资金效益最大化。</w:t>
      </w:r>
    </w:p>
    <w:p w14:paraId="0D95B0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（二）防范化解风险，严守安全底线。</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牢固树立底线思维和忧患意识，强化财政领域风险防控，确保</w:t>
      </w:r>
      <w:r>
        <w:rPr>
          <w:rFonts w:hint="default" w:ascii="Times New Roman" w:hAnsi="Times New Roman" w:eastAsia="仿宋_GB2312" w:cs="Times New Roman"/>
          <w:color w:val="auto"/>
          <w:kern w:val="0"/>
          <w:sz w:val="32"/>
          <w:szCs w:val="32"/>
          <w:lang w:val="en-US" w:eastAsia="zh-CN" w:bidi="ar"/>
        </w:rPr>
        <w:t>园区财政将本年需化解隐债全额纳入年初预算予以保障，</w:t>
      </w:r>
      <w:r>
        <w:rPr>
          <w:rFonts w:hint="default" w:ascii="Times New Roman" w:hAnsi="Times New Roman" w:eastAsia="仿宋_GB2312" w:cs="Times New Roman"/>
          <w:color w:val="auto"/>
          <w:sz w:val="32"/>
          <w:szCs w:val="32"/>
          <w:lang w:eastAsia="zh-CN"/>
        </w:rPr>
        <w:t>年初将本年需化解隐债全额纳入年预算予以保障</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lang w:eastAsia="zh-CN"/>
        </w:rPr>
        <w:t>同时，园区财政积极争取上级政策资金，加大化债力度，超额完成2024年隐债化债任务。园区积极配合西开投公司完成了专项债券置换开投公司隐性债务的工作，并于8月底全部偿还完成了隐债置换工作，有效降低了园区一般债务偿还压力，园区债务风险水平大幅下降，防金融债务风险工作取得重大进展。</w:t>
      </w:r>
    </w:p>
    <w:p w14:paraId="0C27FB2A">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w:t>
      </w:r>
      <w:r>
        <w:rPr>
          <w:rFonts w:hint="eastAsia" w:cs="Times New Roman"/>
          <w:b/>
          <w:bCs/>
          <w:i w:val="0"/>
          <w:iCs w:val="0"/>
          <w:caps w:val="0"/>
          <w:color w:val="auto"/>
          <w:spacing w:val="0"/>
          <w:kern w:val="2"/>
          <w:sz w:val="32"/>
          <w:szCs w:val="32"/>
          <w:shd w:val="clear" w:color="auto" w:fill="FFFFFF"/>
          <w:lang w:val="en-US" w:eastAsia="zh-CN" w:bidi="ar-SA"/>
        </w:rPr>
        <w:t>三</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）精耕细作，推动监管水平再升级。</w:t>
      </w:r>
      <w:r>
        <w:rPr>
          <w:rFonts w:hint="default" w:ascii="Times New Roman" w:hAnsi="Times New Roman" w:eastAsia="仿宋_GB2312" w:cs="Times New Roman"/>
          <w:color w:val="auto"/>
          <w:kern w:val="0"/>
          <w:sz w:val="32"/>
          <w:szCs w:val="32"/>
          <w:lang w:val="en-US" w:eastAsia="zh-CN" w:bidi="ar"/>
        </w:rPr>
        <w:t>紧紧围绕“加强、聚焦、优化”，扎实履职、积极作为，推动财政监管工作提质增效。</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一是</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优</w:t>
      </w:r>
      <w:r>
        <w:rPr>
          <w:rFonts w:hint="default" w:ascii="Times New Roman" w:hAnsi="Times New Roman" w:eastAsia="仿宋_GB2312" w:cs="Times New Roman"/>
          <w:color w:val="auto"/>
          <w:sz w:val="32"/>
          <w:szCs w:val="32"/>
        </w:rPr>
        <w:t>化预算绩效监管，深化预算编制与执行、绩效目标的关联监控，完善多层次绩效评价体系，强化结果应用，让综合绩效考评与项目预算更紧密挂钩，以评促管。</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rPr>
        <w:t>增强风险防控监管，在“三保”保障上，利用数字化手段动态跟踪资金流向和使用情况，对“过紧日子”下的支出压减进度和效果进行实时监测预警，及时发现并处理潜在风险。</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严肃财经纪律。持续推进财经纪律的严格执行，开展专项行动和监督检查，如“提升资金使用质效”专项行动、重大财税政策落实检查等。全面整治财经领域违规行为，推动审计问题整改和财会监督成果转化，强化监管效能。</w:t>
      </w:r>
    </w:p>
    <w:p w14:paraId="213A5E7A">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eastAsia" w:eastAsia="黑体" w:cs="Times New Roman"/>
          <w:b/>
          <w:bCs/>
          <w:color w:val="auto"/>
          <w:szCs w:val="32"/>
          <w:lang w:eastAsia="zh-CN"/>
        </w:rPr>
        <w:t>三、</w:t>
      </w:r>
      <w:r>
        <w:rPr>
          <w:rFonts w:hint="default" w:ascii="Times New Roman" w:hAnsi="Times New Roman" w:eastAsia="仿宋_GB2312" w:cs="Times New Roman"/>
          <w:b/>
          <w:bCs/>
          <w:color w:val="auto"/>
          <w:sz w:val="32"/>
          <w:szCs w:val="32"/>
          <w:lang w:val="en-US" w:eastAsia="zh-CN"/>
        </w:rPr>
        <w:t>2025年财政收支预算及重点工作安排</w:t>
      </w:r>
    </w:p>
    <w:p w14:paraId="6445F9E5">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2025年财政</w:t>
      </w:r>
      <w:r>
        <w:rPr>
          <w:rFonts w:hint="eastAsia" w:cs="Times New Roman"/>
          <w:color w:val="auto"/>
          <w:sz w:val="32"/>
          <w:szCs w:val="32"/>
          <w:lang w:val="en-US" w:eastAsia="zh-CN"/>
        </w:rPr>
        <w:t>预算编制</w:t>
      </w:r>
      <w:r>
        <w:rPr>
          <w:rFonts w:hint="default" w:ascii="Times New Roman" w:hAnsi="Times New Roman" w:eastAsia="仿宋_GB2312" w:cs="Times New Roman"/>
          <w:color w:val="auto"/>
          <w:sz w:val="32"/>
          <w:szCs w:val="32"/>
          <w:lang w:val="en-US" w:eastAsia="zh-CN"/>
        </w:rPr>
        <w:t>工作</w:t>
      </w:r>
      <w:r>
        <w:rPr>
          <w:rFonts w:hint="eastAsia" w:cs="Times New Roman"/>
          <w:color w:val="auto"/>
          <w:sz w:val="32"/>
          <w:szCs w:val="32"/>
          <w:lang w:val="en-US" w:eastAsia="zh-CN"/>
        </w:rPr>
        <w:t>的指导思想是：</w:t>
      </w:r>
      <w:r>
        <w:rPr>
          <w:rFonts w:hint="default" w:ascii="Times New Roman" w:hAnsi="Times New Roman" w:eastAsia="仿宋_GB2312" w:cs="Times New Roman"/>
          <w:color w:val="auto"/>
          <w:sz w:val="32"/>
          <w:szCs w:val="32"/>
          <w:lang w:val="en-US" w:eastAsia="zh-CN"/>
        </w:rPr>
        <w:t>继续坚持以习近平新时代中国特色社会主义思想为指导，深入贯彻二十大和二十届三中全会精神，精准把握稳中求进的工作总基调，紧紧围绕</w:t>
      </w:r>
      <w:r>
        <w:rPr>
          <w:rFonts w:hint="eastAsia" w:cs="Times New Roman"/>
          <w:color w:val="auto"/>
          <w:sz w:val="32"/>
          <w:szCs w:val="32"/>
          <w:lang w:val="en-US" w:eastAsia="zh-CN"/>
        </w:rPr>
        <w:t>省市、开发区、</w:t>
      </w:r>
      <w:r>
        <w:rPr>
          <w:rFonts w:hint="default" w:ascii="Times New Roman" w:hAnsi="Times New Roman" w:eastAsia="仿宋_GB2312" w:cs="Times New Roman"/>
          <w:color w:val="auto"/>
          <w:sz w:val="32"/>
          <w:szCs w:val="32"/>
          <w:lang w:val="en-US" w:eastAsia="zh-CN"/>
        </w:rPr>
        <w:t>园区</w:t>
      </w:r>
      <w:r>
        <w:rPr>
          <w:rFonts w:hint="eastAsia" w:cs="Times New Roman"/>
          <w:color w:val="auto"/>
          <w:sz w:val="32"/>
          <w:szCs w:val="32"/>
          <w:lang w:val="en-US" w:eastAsia="zh-CN"/>
        </w:rPr>
        <w:t>管委会</w:t>
      </w:r>
      <w:r>
        <w:rPr>
          <w:rFonts w:hint="default" w:ascii="Times New Roman" w:hAnsi="Times New Roman" w:eastAsia="仿宋_GB2312" w:cs="Times New Roman"/>
          <w:color w:val="auto"/>
          <w:sz w:val="32"/>
          <w:szCs w:val="32"/>
          <w:lang w:val="en-US" w:eastAsia="zh-CN"/>
        </w:rPr>
        <w:t>的决策部署开展财政工作，以钉钉子精神抓决策部署、抓项目落实、抓精细管理，有机结合“稳增长、调结构、推改革”，落实好结构性减税降费政策，坚持党政机关过紧日子，兜牢基层“三保”底线，加强地方政府债务管理，严肃财经纪律，提高财政资金绩效，推动财政支出结构进一步优化，治理效能进一步提升。根据园区经济社会发展的基础与今后发展需求，财政预算收支拟作如下安排：</w:t>
      </w:r>
    </w:p>
    <w:p w14:paraId="507F2447">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（一）一般公共预算收支安排</w:t>
      </w:r>
    </w:p>
    <w:p w14:paraId="64DB80A8">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1.一般公共预算收入</w:t>
      </w:r>
    </w:p>
    <w:p w14:paraId="1F7CAC88">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2025年甘河工业园区</w:t>
      </w:r>
      <w:r>
        <w:rPr>
          <w:rFonts w:hint="eastAsia" w:cs="Times New Roman"/>
          <w:color w:val="auto"/>
          <w:sz w:val="32"/>
          <w:szCs w:val="32"/>
          <w:lang w:val="en-US" w:eastAsia="zh-CN"/>
        </w:rPr>
        <w:t>安排</w:t>
      </w:r>
      <w:r>
        <w:rPr>
          <w:rFonts w:hint="default" w:ascii="Times New Roman" w:hAnsi="Times New Roman" w:eastAsia="仿宋_GB2312" w:cs="Times New Roman"/>
          <w:color w:val="auto"/>
          <w:sz w:val="32"/>
          <w:szCs w:val="32"/>
          <w:lang w:val="en-US" w:eastAsia="zh-CN"/>
        </w:rPr>
        <w:t>一般公共预算收入</w:t>
      </w:r>
      <w:r>
        <w:rPr>
          <w:rFonts w:hint="default" w:ascii="Times New Roman" w:hAnsi="Times New Roman" w:cs="Times New Roman"/>
          <w:color w:val="auto"/>
          <w:sz w:val="32"/>
          <w:szCs w:val="32"/>
          <w:lang w:val="en-US" w:eastAsia="zh-CN"/>
        </w:rPr>
        <w:t>245,507</w:t>
      </w:r>
      <w:r>
        <w:rPr>
          <w:rFonts w:hint="default" w:ascii="Times New Roman" w:hAnsi="Times New Roman" w:eastAsia="仿宋_GB2312" w:cs="Times New Roman"/>
          <w:color w:val="auto"/>
          <w:sz w:val="32"/>
          <w:szCs w:val="32"/>
          <w:lang w:val="en-US" w:eastAsia="zh-CN"/>
        </w:rPr>
        <w:t>万元，同比</w:t>
      </w:r>
      <w:r>
        <w:rPr>
          <w:rFonts w:hint="default" w:ascii="Times New Roman" w:hAnsi="Times New Roman" w:cs="Times New Roman"/>
          <w:color w:val="auto"/>
          <w:sz w:val="32"/>
          <w:szCs w:val="32"/>
          <w:lang w:val="en-US" w:eastAsia="zh-CN"/>
        </w:rPr>
        <w:t>下降4</w:t>
      </w:r>
      <w:r>
        <w:rPr>
          <w:rFonts w:hint="default" w:ascii="Times New Roman" w:hAnsi="Times New Roman" w:eastAsia="仿宋_GB2312" w:cs="Times New Roman"/>
          <w:color w:val="auto"/>
          <w:sz w:val="32"/>
          <w:szCs w:val="32"/>
          <w:lang w:val="en-US" w:eastAsia="zh-CN"/>
        </w:rPr>
        <w:t>%。</w:t>
      </w:r>
    </w:p>
    <w:p w14:paraId="6BCF259B">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2.地方一般公共预算收入。</w:t>
      </w:r>
      <w:r>
        <w:rPr>
          <w:rFonts w:hint="default" w:ascii="Times New Roman" w:hAnsi="Times New Roman" w:eastAsia="仿宋_GB2312" w:cs="Times New Roman"/>
          <w:color w:val="auto"/>
          <w:sz w:val="32"/>
          <w:szCs w:val="32"/>
          <w:lang w:val="en-US" w:eastAsia="zh-CN"/>
        </w:rPr>
        <w:t>2025年地方一般公共预算收入安排</w:t>
      </w:r>
      <w:r>
        <w:rPr>
          <w:rFonts w:hint="default" w:ascii="Times New Roman" w:hAnsi="Times New Roman" w:cs="Times New Roman"/>
          <w:color w:val="auto"/>
          <w:sz w:val="32"/>
          <w:szCs w:val="32"/>
          <w:lang w:val="en-US" w:eastAsia="zh-CN"/>
        </w:rPr>
        <w:t>6.55</w:t>
      </w:r>
      <w:r>
        <w:rPr>
          <w:rFonts w:hint="default" w:ascii="Times New Roman" w:hAnsi="Times New Roman" w:eastAsia="仿宋_GB2312" w:cs="Times New Roman"/>
          <w:color w:val="auto"/>
          <w:sz w:val="32"/>
          <w:szCs w:val="32"/>
          <w:lang w:val="en-US" w:eastAsia="zh-CN"/>
        </w:rPr>
        <w:t>亿元，较上年实际完成数</w:t>
      </w:r>
      <w:r>
        <w:rPr>
          <w:rFonts w:hint="default" w:ascii="Times New Roman" w:hAnsi="Times New Roman" w:cs="Times New Roman"/>
          <w:color w:val="auto"/>
          <w:sz w:val="32"/>
          <w:szCs w:val="32"/>
          <w:lang w:val="en-US" w:eastAsia="zh-CN"/>
        </w:rPr>
        <w:t>下降19.4</w:t>
      </w:r>
      <w:r>
        <w:rPr>
          <w:rFonts w:hint="default" w:ascii="Times New Roman" w:hAnsi="Times New Roman" w:eastAsia="仿宋_GB2312" w:cs="Times New Roman"/>
          <w:color w:val="auto"/>
          <w:sz w:val="32"/>
          <w:szCs w:val="32"/>
          <w:lang w:val="en-US" w:eastAsia="zh-CN"/>
        </w:rPr>
        <w:t>%，其中：税收收入</w:t>
      </w:r>
      <w:r>
        <w:rPr>
          <w:rFonts w:hint="default" w:ascii="Times New Roman" w:hAnsi="Times New Roman" w:cs="Times New Roman"/>
          <w:color w:val="auto"/>
          <w:sz w:val="32"/>
          <w:szCs w:val="32"/>
          <w:lang w:val="en-US" w:eastAsia="zh-CN"/>
        </w:rPr>
        <w:t>6.38</w:t>
      </w:r>
      <w:r>
        <w:rPr>
          <w:rFonts w:hint="default" w:ascii="Times New Roman" w:hAnsi="Times New Roman" w:eastAsia="仿宋_GB2312" w:cs="Times New Roman"/>
          <w:color w:val="auto"/>
          <w:sz w:val="32"/>
          <w:szCs w:val="32"/>
          <w:lang w:val="en-US" w:eastAsia="zh-CN"/>
        </w:rPr>
        <w:t>亿元；非税收入</w:t>
      </w:r>
      <w:r>
        <w:rPr>
          <w:rFonts w:hint="default" w:ascii="Times New Roman" w:hAnsi="Times New Roman" w:cs="Times New Roman"/>
          <w:color w:val="auto"/>
          <w:sz w:val="32"/>
          <w:szCs w:val="32"/>
          <w:lang w:val="en-US" w:eastAsia="zh-CN"/>
        </w:rPr>
        <w:t>0.17</w:t>
      </w:r>
      <w:r>
        <w:rPr>
          <w:rFonts w:hint="default" w:ascii="Times New Roman" w:hAnsi="Times New Roman" w:eastAsia="仿宋_GB2312" w:cs="Times New Roman"/>
          <w:color w:val="auto"/>
          <w:sz w:val="32"/>
          <w:szCs w:val="32"/>
          <w:lang w:val="en-US" w:eastAsia="zh-CN"/>
        </w:rPr>
        <w:t>亿元。</w:t>
      </w:r>
    </w:p>
    <w:p w14:paraId="06191408">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3.地方一般公共预算财力。</w:t>
      </w:r>
      <w:r>
        <w:rPr>
          <w:rFonts w:hint="default" w:ascii="Times New Roman" w:hAnsi="Times New Roman" w:eastAsia="仿宋_GB2312" w:cs="Times New Roman"/>
          <w:color w:val="auto"/>
          <w:sz w:val="32"/>
          <w:szCs w:val="32"/>
          <w:lang w:val="en-US" w:eastAsia="zh-CN"/>
        </w:rPr>
        <w:t>按照现行财政管理体制，经市、区结算后，202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年地方一般公共预算财力合计</w:t>
      </w:r>
      <w:r>
        <w:rPr>
          <w:rFonts w:hint="default" w:ascii="Times New Roman" w:hAnsi="Times New Roman" w:cs="Times New Roman"/>
          <w:color w:val="auto"/>
          <w:sz w:val="32"/>
          <w:szCs w:val="32"/>
          <w:lang w:val="en-US" w:eastAsia="zh-CN"/>
        </w:rPr>
        <w:t>6.8</w:t>
      </w:r>
      <w:r>
        <w:rPr>
          <w:rFonts w:hint="default" w:ascii="Times New Roman" w:hAnsi="Times New Roman" w:eastAsia="仿宋_GB2312" w:cs="Times New Roman"/>
          <w:color w:val="auto"/>
          <w:sz w:val="32"/>
          <w:szCs w:val="32"/>
          <w:lang w:val="en-US" w:eastAsia="zh-CN"/>
        </w:rPr>
        <w:t>亿元。</w:t>
      </w:r>
    </w:p>
    <w:p w14:paraId="0F74C946">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4.地方公共预算支出。</w:t>
      </w:r>
      <w:r>
        <w:rPr>
          <w:rFonts w:hint="default" w:ascii="Times New Roman" w:hAnsi="Times New Roman" w:eastAsia="仿宋_GB2312" w:cs="Times New Roman"/>
          <w:color w:val="auto"/>
          <w:sz w:val="32"/>
          <w:szCs w:val="32"/>
          <w:lang w:val="en-US" w:eastAsia="zh-CN"/>
        </w:rPr>
        <w:t>按照收支平衡的原则，地方公共预算支出合计</w:t>
      </w:r>
      <w:r>
        <w:rPr>
          <w:rFonts w:hint="default" w:ascii="Times New Roman" w:hAnsi="Times New Roman" w:cs="Times New Roman"/>
          <w:color w:val="auto"/>
          <w:sz w:val="32"/>
          <w:szCs w:val="32"/>
          <w:lang w:val="en-US" w:eastAsia="zh-CN"/>
        </w:rPr>
        <w:t>6.8</w:t>
      </w:r>
      <w:r>
        <w:rPr>
          <w:rFonts w:hint="default" w:ascii="Times New Roman" w:hAnsi="Times New Roman" w:eastAsia="仿宋_GB2312" w:cs="Times New Roman"/>
          <w:color w:val="auto"/>
          <w:sz w:val="32"/>
          <w:szCs w:val="32"/>
          <w:lang w:val="en-US" w:eastAsia="zh-CN"/>
        </w:rPr>
        <w:t>亿元，其中：管委会及派驻单位人员及经费支出0.6亿元，债务化解支出1.</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亿元，园区开发建设支出</w:t>
      </w:r>
      <w:r>
        <w:rPr>
          <w:rFonts w:hint="default" w:ascii="Times New Roman" w:hAnsi="Times New Roman"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亿元，经济发展支出0.2亿元，水处理系统运营及环安监管支出0.7亿元，规划建设及水利监管支出0.2亿元，其他园区发展建设刚性支出</w:t>
      </w:r>
      <w:r>
        <w:rPr>
          <w:rFonts w:hint="default" w:ascii="Times New Roman" w:hAnsi="Times New Roman"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亿元。</w:t>
      </w:r>
    </w:p>
    <w:p w14:paraId="5A86C133">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（二）政府性基金预算收支安排</w:t>
      </w:r>
    </w:p>
    <w:p w14:paraId="3544D3FC">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1.政府性基金预算收入。</w:t>
      </w:r>
    </w:p>
    <w:p w14:paraId="58B8AE47">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2025年政府性基金预算收入0.1亿元，同比下降58.2%。其中：土地出让金收入550万元，污水处理费收入250万元，专项债利息收入783万元。</w:t>
      </w:r>
    </w:p>
    <w:p w14:paraId="30ACFDF7">
      <w:pPr>
        <w:numPr>
          <w:ilvl w:val="0"/>
          <w:numId w:val="2"/>
        </w:num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政府性基金预算财力。</w:t>
      </w:r>
    </w:p>
    <w:p w14:paraId="5CAC0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按照现行财政管理体制，经市、区结算后，2025年基金预算财力合计</w:t>
      </w:r>
      <w:r>
        <w:rPr>
          <w:rFonts w:hint="eastAsia"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亿元（其中，一般预算调入0.47亿元</w:t>
      </w:r>
      <w:r>
        <w:rPr>
          <w:rFonts w:hint="eastAsia" w:cs="Times New Roman"/>
          <w:color w:val="auto"/>
          <w:sz w:val="32"/>
          <w:szCs w:val="32"/>
          <w:lang w:val="en-US" w:eastAsia="zh-CN"/>
        </w:rPr>
        <w:t>，上年结余0.9亿元</w:t>
      </w:r>
      <w:r>
        <w:rPr>
          <w:rFonts w:hint="default" w:ascii="Times New Roman" w:hAnsi="Times New Roman" w:eastAsia="仿宋_GB2312" w:cs="Times New Roman"/>
          <w:color w:val="auto"/>
          <w:sz w:val="32"/>
          <w:szCs w:val="32"/>
          <w:lang w:val="en-US" w:eastAsia="zh-CN"/>
        </w:rPr>
        <w:t>）。</w:t>
      </w:r>
    </w:p>
    <w:p w14:paraId="2138BBC1">
      <w:pPr>
        <w:numPr>
          <w:ilvl w:val="0"/>
          <w:numId w:val="2"/>
        </w:numPr>
        <w:spacing w:line="560" w:lineRule="exact"/>
        <w:ind w:left="0" w:leftChars="0" w:firstLine="640" w:firstLineChars="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政府性基金预算支出。</w:t>
      </w:r>
    </w:p>
    <w:p w14:paraId="17A54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lang w:val="en-US" w:eastAsia="zh-CN"/>
        </w:rPr>
        <w:t>按照收支平衡的原则，政府性基金支出合计0.6亿元，主要为债务还本利息支出。</w:t>
      </w:r>
    </w:p>
    <w:bookmarkEnd w:id="0"/>
    <w:p w14:paraId="15731583">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（三）国有资本经营预算上年结转安排</w:t>
      </w:r>
    </w:p>
    <w:p w14:paraId="42808ABC">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国有资本经营预算上年结转500万元（专项资金），本年支出500万元，全年实现收支平衡。</w:t>
      </w:r>
    </w:p>
    <w:p w14:paraId="6F747FD4">
      <w:pPr>
        <w:spacing w:line="560" w:lineRule="exact"/>
        <w:ind w:firstLine="640"/>
        <w:jc w:val="both"/>
        <w:rPr>
          <w:rFonts w:hint="default" w:ascii="Times New Roman" w:hAnsi="Times New Roman" w:eastAsia="仿宋_GB2312" w:cs="Times New Roman"/>
          <w:b/>
          <w:bCs/>
          <w:color w:val="auto"/>
          <w:sz w:val="32"/>
          <w:szCs w:val="32"/>
          <w:lang w:val="en-US" w:eastAsia="zh-CN"/>
        </w:rPr>
      </w:pPr>
      <w:r>
        <w:rPr>
          <w:rFonts w:hint="eastAsia"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en-US" w:eastAsia="zh-CN"/>
        </w:rPr>
        <w:t>、2025年财政工作</w:t>
      </w:r>
      <w:r>
        <w:rPr>
          <w:rFonts w:hint="eastAsia" w:cs="Times New Roman"/>
          <w:b/>
          <w:bCs/>
          <w:color w:val="auto"/>
          <w:sz w:val="32"/>
          <w:szCs w:val="32"/>
          <w:lang w:val="en-US" w:eastAsia="zh-CN"/>
        </w:rPr>
        <w:t>基本原则及重点坚持方向</w:t>
      </w:r>
    </w:p>
    <w:p w14:paraId="754ABC85">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2025年园区财政预算在做好“收支平衡”工作的同时，将紧紧围绕年度目标任务，着重抓好以下几项工作：</w:t>
      </w:r>
    </w:p>
    <w:p w14:paraId="799C1ED5">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（一）坚持固本培源，增加财政收入。一是</w:t>
      </w:r>
      <w:r>
        <w:rPr>
          <w:rFonts w:hint="default" w:ascii="Times New Roman" w:hAnsi="Times New Roman" w:eastAsia="仿宋_GB2312" w:cs="Times New Roman"/>
          <w:color w:val="auto"/>
          <w:sz w:val="32"/>
          <w:szCs w:val="32"/>
          <w:lang w:val="en-US" w:eastAsia="zh-CN"/>
        </w:rPr>
        <w:t>强化组织收入，持续挖潜增收。紧盯财政收入预期目标，认真分析税源结构及增减收因素，增强组织收入工作的主动性和前瞻性，做实财政收入，做大财政“蛋糕”。全面加强非税收入收缴管理，促进非税收入应收尽收。</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积极向上争取，扩大可用财力。锚定省、市政府确定的重大政策、重大项目、重点资金和重要改革事项，在吃透政策、用活政策上持续发力，把政策的“含金量”转化为发展的“实物量”，找准切入点和突破口，争取更多转移支付资金落户园区。</w:t>
      </w:r>
    </w:p>
    <w:p w14:paraId="680A32EA">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（二）坚持过紧日子，优化支出结构。一是</w:t>
      </w:r>
      <w:r>
        <w:rPr>
          <w:rFonts w:hint="default" w:ascii="Times New Roman" w:hAnsi="Times New Roman" w:eastAsia="仿宋_GB2312" w:cs="Times New Roman"/>
          <w:color w:val="auto"/>
          <w:sz w:val="32"/>
          <w:szCs w:val="32"/>
          <w:lang w:val="en-US" w:eastAsia="zh-CN"/>
        </w:rPr>
        <w:t>习惯过紧日子要求。按照勤俭节约的原则，严格控制办公、水电、会议、培训等日常运转支出，杜绝铺张浪费现象。</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兜牢兜实“三保”底线。坚守底线思维，在安排支出时全力保基本民生、保工资发放、保运转。统筹转移支付和自有财力，将“三保”支出作为第一目标优先保障。</w:t>
      </w:r>
    </w:p>
    <w:p w14:paraId="0C699C2E">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（三）坚持改革创新，提升治理效能。一是</w:t>
      </w:r>
      <w:r>
        <w:rPr>
          <w:rFonts w:hint="default" w:ascii="Times New Roman" w:hAnsi="Times New Roman" w:eastAsia="仿宋_GB2312" w:cs="Times New Roman"/>
          <w:color w:val="auto"/>
          <w:sz w:val="32"/>
          <w:szCs w:val="32"/>
          <w:lang w:val="en-US" w:eastAsia="zh-CN"/>
        </w:rPr>
        <w:t>持续深化零基预算改革。取消“基数＋增长”资金分配方式，构建以政策为依据、以绩效为导向、以统筹为手段、以标准为基础、以规范为准绳、以监督为保障的灵活型、开放型预算管理架构。</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强化预算绩效管理。将绩效理念和方法深度融入预算编制、执行、监督全过程，不断强化事前绩效评估。</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增强预算刚性约束。坚持“先预算后支出、无预算不支出”，严禁超预算、无预算支付资金。部门新增支出需求原则上通过调整支出结构解决，不另追加预算。</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全力防范运行风险。扎实做好政府债务管理，加大对政府债务的动态监测和统计分析工作，细化债务化解措施，牢牢守住不发生系统性风险的底线。</w:t>
      </w:r>
      <w:r>
        <w:rPr>
          <w:rFonts w:hint="default" w:ascii="Times New Roman" w:hAnsi="Times New Roman" w:eastAsia="仿宋_GB2312" w:cs="Times New Roman"/>
          <w:b/>
          <w:bCs/>
          <w:color w:val="auto"/>
          <w:sz w:val="32"/>
          <w:szCs w:val="32"/>
          <w:lang w:val="en-US" w:eastAsia="zh-CN"/>
        </w:rPr>
        <w:t>五是</w:t>
      </w:r>
      <w:r>
        <w:rPr>
          <w:rFonts w:hint="default" w:ascii="Times New Roman" w:hAnsi="Times New Roman" w:eastAsia="仿宋_GB2312" w:cs="Times New Roman"/>
          <w:color w:val="auto"/>
          <w:sz w:val="32"/>
          <w:szCs w:val="32"/>
          <w:lang w:val="en-US" w:eastAsia="zh-CN"/>
        </w:rPr>
        <w:t>强化财会监督管理。进一步加大财会监督力度，完善财会监督体系和工作机制，从预算收支、政府采购等方面持续加强监管，强化财政资金跟踪问效，切实提升财会规范化、精细化管理水平。</w:t>
      </w:r>
    </w:p>
    <w:p w14:paraId="1AA6E48C">
      <w:pPr>
        <w:spacing w:line="56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2025年财政工作多重困难叠加、多种挑战并存，对我们提出了更高的要求。我们将继续在园区</w:t>
      </w:r>
      <w:r>
        <w:rPr>
          <w:rFonts w:hint="eastAsia" w:cs="Times New Roman"/>
          <w:color w:val="auto"/>
          <w:sz w:val="32"/>
          <w:szCs w:val="32"/>
          <w:lang w:val="en-US" w:eastAsia="zh-CN"/>
        </w:rPr>
        <w:t>管委会</w:t>
      </w:r>
      <w:r>
        <w:rPr>
          <w:rFonts w:hint="default" w:ascii="Times New Roman" w:hAnsi="Times New Roman" w:eastAsia="仿宋_GB2312" w:cs="Times New Roman"/>
          <w:color w:val="auto"/>
          <w:sz w:val="32"/>
          <w:szCs w:val="32"/>
          <w:lang w:val="en-US" w:eastAsia="zh-CN"/>
        </w:rPr>
        <w:t>的坚强领导下，知重奋进，实干争先，全力以赴落实好财政改革发展各项工作，持续推动经济实现质的有效提升和量的合理增长，为谱写全面建设生态文明高地上的现代化工业园区提供坚实财政保障。</w:t>
      </w:r>
    </w:p>
    <w:p w14:paraId="3A36DE33">
      <w:pPr>
        <w:spacing w:line="560" w:lineRule="exact"/>
        <w:ind w:firstLine="643"/>
        <w:rPr>
          <w:rFonts w:hint="default" w:ascii="Times New Roman" w:hAnsi="Times New Roman" w:cs="Times New Roman"/>
          <w:color w:val="FF0000"/>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8579"/>
      <w:docPartObj>
        <w:docPartGallery w:val="autotext"/>
      </w:docPartObj>
    </w:sdtPr>
    <w:sdtEndPr>
      <w:rPr>
        <w:rFonts w:ascii="仿宋" w:hAnsi="仿宋" w:eastAsia="仿宋"/>
        <w:sz w:val="21"/>
        <w:szCs w:val="21"/>
      </w:rPr>
    </w:sdtEndPr>
    <w:sdtContent>
      <w:p w14:paraId="381B0D02">
        <w:pPr>
          <w:pStyle w:val="3"/>
          <w:jc w:val="center"/>
          <w:rPr>
            <w:rFonts w:ascii="仿宋" w:hAnsi="仿宋" w:eastAsia="仿宋"/>
            <w:sz w:val="21"/>
            <w:szCs w:val="21"/>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lang w:val="zh-CN"/>
          </w:rPr>
          <w:t>9</w:t>
        </w:r>
        <w:r>
          <w:rPr>
            <w:rFonts w:ascii="Times New Roman" w:hAnsi="Times New Roman" w:eastAsia="仿宋" w:cs="Times New Roman"/>
            <w:sz w:val="28"/>
            <w:szCs w:val="28"/>
            <w:lang w:val="zh-CN"/>
          </w:rPr>
          <w:fldChar w:fldCharType="end"/>
        </w:r>
      </w:p>
    </w:sdtContent>
  </w:sdt>
  <w:p w14:paraId="1FDB636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5FA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8EBDC"/>
    <w:multiLevelType w:val="singleLevel"/>
    <w:tmpl w:val="EEF8EBDC"/>
    <w:lvl w:ilvl="0" w:tentative="0">
      <w:start w:val="2"/>
      <w:numFmt w:val="decimal"/>
      <w:lvlText w:val="%1."/>
      <w:lvlJc w:val="left"/>
      <w:pPr>
        <w:tabs>
          <w:tab w:val="left" w:pos="312"/>
        </w:tabs>
      </w:pPr>
    </w:lvl>
  </w:abstractNum>
  <w:abstractNum w:abstractNumId="1">
    <w:nsid w:val="FCFE8D01"/>
    <w:multiLevelType w:val="singleLevel"/>
    <w:tmpl w:val="FCFE8D01"/>
    <w:lvl w:ilvl="0" w:tentative="0">
      <w:start w:val="3"/>
      <w:numFmt w:val="chineseCounting"/>
      <w:suff w:val="nothing"/>
      <w:lvlText w:val="（%1）"/>
      <w:lvlJc w:val="left"/>
      <w:pPr>
        <w:ind w:left="-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BE"/>
    <w:rsid w:val="00001CE8"/>
    <w:rsid w:val="00003DF6"/>
    <w:rsid w:val="000052D6"/>
    <w:rsid w:val="000125D4"/>
    <w:rsid w:val="00014F20"/>
    <w:rsid w:val="00020554"/>
    <w:rsid w:val="00021E27"/>
    <w:rsid w:val="000222D1"/>
    <w:rsid w:val="000229F8"/>
    <w:rsid w:val="00023283"/>
    <w:rsid w:val="0002545C"/>
    <w:rsid w:val="00026226"/>
    <w:rsid w:val="0002746A"/>
    <w:rsid w:val="000373BE"/>
    <w:rsid w:val="00041E92"/>
    <w:rsid w:val="0004226E"/>
    <w:rsid w:val="0004286C"/>
    <w:rsid w:val="00042D1B"/>
    <w:rsid w:val="00044405"/>
    <w:rsid w:val="00045266"/>
    <w:rsid w:val="0004549F"/>
    <w:rsid w:val="000459E8"/>
    <w:rsid w:val="000471E8"/>
    <w:rsid w:val="00052F5C"/>
    <w:rsid w:val="00054A53"/>
    <w:rsid w:val="00057CA7"/>
    <w:rsid w:val="00060238"/>
    <w:rsid w:val="00061B7C"/>
    <w:rsid w:val="00062363"/>
    <w:rsid w:val="00062702"/>
    <w:rsid w:val="0006365B"/>
    <w:rsid w:val="000652F6"/>
    <w:rsid w:val="00070CD0"/>
    <w:rsid w:val="00074F18"/>
    <w:rsid w:val="00075B7C"/>
    <w:rsid w:val="000813F9"/>
    <w:rsid w:val="00083852"/>
    <w:rsid w:val="00084229"/>
    <w:rsid w:val="00092C14"/>
    <w:rsid w:val="000941EF"/>
    <w:rsid w:val="00095B24"/>
    <w:rsid w:val="000960D6"/>
    <w:rsid w:val="0009690B"/>
    <w:rsid w:val="000A02B9"/>
    <w:rsid w:val="000A12E2"/>
    <w:rsid w:val="000A276F"/>
    <w:rsid w:val="000A329D"/>
    <w:rsid w:val="000A4387"/>
    <w:rsid w:val="000A51D7"/>
    <w:rsid w:val="000A6DBE"/>
    <w:rsid w:val="000A7DA9"/>
    <w:rsid w:val="000B0704"/>
    <w:rsid w:val="000B2D1D"/>
    <w:rsid w:val="000B3429"/>
    <w:rsid w:val="000B7D6E"/>
    <w:rsid w:val="000B7DF7"/>
    <w:rsid w:val="000C2649"/>
    <w:rsid w:val="000C42B0"/>
    <w:rsid w:val="000E1FE3"/>
    <w:rsid w:val="000E2C23"/>
    <w:rsid w:val="000E2C6B"/>
    <w:rsid w:val="000E47B8"/>
    <w:rsid w:val="000E68A9"/>
    <w:rsid w:val="000F19F7"/>
    <w:rsid w:val="000F5D8A"/>
    <w:rsid w:val="000F5F2F"/>
    <w:rsid w:val="000F6C43"/>
    <w:rsid w:val="00100AF6"/>
    <w:rsid w:val="00111884"/>
    <w:rsid w:val="00112728"/>
    <w:rsid w:val="00122A85"/>
    <w:rsid w:val="0012454E"/>
    <w:rsid w:val="001278FD"/>
    <w:rsid w:val="00131F85"/>
    <w:rsid w:val="00135DBA"/>
    <w:rsid w:val="0013762B"/>
    <w:rsid w:val="0014178A"/>
    <w:rsid w:val="00145716"/>
    <w:rsid w:val="00146498"/>
    <w:rsid w:val="001512CA"/>
    <w:rsid w:val="00160B0E"/>
    <w:rsid w:val="00162522"/>
    <w:rsid w:val="00163AE8"/>
    <w:rsid w:val="0016435A"/>
    <w:rsid w:val="00167E3E"/>
    <w:rsid w:val="001709DC"/>
    <w:rsid w:val="001728F1"/>
    <w:rsid w:val="00172D2C"/>
    <w:rsid w:val="00174019"/>
    <w:rsid w:val="0018073C"/>
    <w:rsid w:val="0018085F"/>
    <w:rsid w:val="00180D96"/>
    <w:rsid w:val="00181B6A"/>
    <w:rsid w:val="00184082"/>
    <w:rsid w:val="00184A48"/>
    <w:rsid w:val="00185797"/>
    <w:rsid w:val="001859F8"/>
    <w:rsid w:val="00186D23"/>
    <w:rsid w:val="001875E4"/>
    <w:rsid w:val="001905B8"/>
    <w:rsid w:val="00190F44"/>
    <w:rsid w:val="001962BA"/>
    <w:rsid w:val="001A038D"/>
    <w:rsid w:val="001A13E6"/>
    <w:rsid w:val="001A5240"/>
    <w:rsid w:val="001A5AEA"/>
    <w:rsid w:val="001A6D7F"/>
    <w:rsid w:val="001B1626"/>
    <w:rsid w:val="001B1873"/>
    <w:rsid w:val="001B1FC5"/>
    <w:rsid w:val="001B22BE"/>
    <w:rsid w:val="001B2B58"/>
    <w:rsid w:val="001B3528"/>
    <w:rsid w:val="001B3D73"/>
    <w:rsid w:val="001B6650"/>
    <w:rsid w:val="001B6B43"/>
    <w:rsid w:val="001B72AC"/>
    <w:rsid w:val="001C2AEB"/>
    <w:rsid w:val="001C4AA4"/>
    <w:rsid w:val="001D0191"/>
    <w:rsid w:val="001D0F4E"/>
    <w:rsid w:val="001D4C5E"/>
    <w:rsid w:val="001D51BD"/>
    <w:rsid w:val="001D7437"/>
    <w:rsid w:val="001E0A1D"/>
    <w:rsid w:val="001E0AD0"/>
    <w:rsid w:val="001E1D77"/>
    <w:rsid w:val="001E3360"/>
    <w:rsid w:val="001E6615"/>
    <w:rsid w:val="001F0458"/>
    <w:rsid w:val="001F0FA1"/>
    <w:rsid w:val="001F1C7E"/>
    <w:rsid w:val="001F1E63"/>
    <w:rsid w:val="001F3723"/>
    <w:rsid w:val="001F43B4"/>
    <w:rsid w:val="002009EC"/>
    <w:rsid w:val="00202F50"/>
    <w:rsid w:val="0021319C"/>
    <w:rsid w:val="00217090"/>
    <w:rsid w:val="00221622"/>
    <w:rsid w:val="002223FE"/>
    <w:rsid w:val="00224D28"/>
    <w:rsid w:val="0023138F"/>
    <w:rsid w:val="002372FE"/>
    <w:rsid w:val="00245EBD"/>
    <w:rsid w:val="0024768E"/>
    <w:rsid w:val="00250BB6"/>
    <w:rsid w:val="00251108"/>
    <w:rsid w:val="0025339E"/>
    <w:rsid w:val="0025403D"/>
    <w:rsid w:val="00261B4F"/>
    <w:rsid w:val="00270298"/>
    <w:rsid w:val="0027120A"/>
    <w:rsid w:val="0027320B"/>
    <w:rsid w:val="00274CE3"/>
    <w:rsid w:val="002757F8"/>
    <w:rsid w:val="00275F35"/>
    <w:rsid w:val="002767F0"/>
    <w:rsid w:val="00280989"/>
    <w:rsid w:val="0028161E"/>
    <w:rsid w:val="00281955"/>
    <w:rsid w:val="00283C9D"/>
    <w:rsid w:val="00284987"/>
    <w:rsid w:val="00287650"/>
    <w:rsid w:val="00291302"/>
    <w:rsid w:val="00292B7E"/>
    <w:rsid w:val="00295DBF"/>
    <w:rsid w:val="00296EA9"/>
    <w:rsid w:val="002A3477"/>
    <w:rsid w:val="002A3A74"/>
    <w:rsid w:val="002B290B"/>
    <w:rsid w:val="002B3FDF"/>
    <w:rsid w:val="002B5234"/>
    <w:rsid w:val="002B6535"/>
    <w:rsid w:val="002B6C0A"/>
    <w:rsid w:val="002C1522"/>
    <w:rsid w:val="002C2F87"/>
    <w:rsid w:val="002C31C9"/>
    <w:rsid w:val="002C51B1"/>
    <w:rsid w:val="002C73E7"/>
    <w:rsid w:val="002D1699"/>
    <w:rsid w:val="002D36E1"/>
    <w:rsid w:val="002D4B81"/>
    <w:rsid w:val="002E5A81"/>
    <w:rsid w:val="002E7DB6"/>
    <w:rsid w:val="002F27D6"/>
    <w:rsid w:val="002F523E"/>
    <w:rsid w:val="002F55F8"/>
    <w:rsid w:val="002F61F2"/>
    <w:rsid w:val="002F666C"/>
    <w:rsid w:val="0030236E"/>
    <w:rsid w:val="00302987"/>
    <w:rsid w:val="003052E3"/>
    <w:rsid w:val="003066AB"/>
    <w:rsid w:val="00311B6A"/>
    <w:rsid w:val="003156D5"/>
    <w:rsid w:val="0031599C"/>
    <w:rsid w:val="00320CED"/>
    <w:rsid w:val="0032162B"/>
    <w:rsid w:val="00322CC8"/>
    <w:rsid w:val="003302C4"/>
    <w:rsid w:val="00333338"/>
    <w:rsid w:val="00333598"/>
    <w:rsid w:val="0034142E"/>
    <w:rsid w:val="0034577D"/>
    <w:rsid w:val="0034687F"/>
    <w:rsid w:val="00346EA2"/>
    <w:rsid w:val="00350AB3"/>
    <w:rsid w:val="00351434"/>
    <w:rsid w:val="0035322F"/>
    <w:rsid w:val="0035389F"/>
    <w:rsid w:val="003539E8"/>
    <w:rsid w:val="003562D8"/>
    <w:rsid w:val="00364B80"/>
    <w:rsid w:val="00370193"/>
    <w:rsid w:val="00371AFB"/>
    <w:rsid w:val="00372423"/>
    <w:rsid w:val="003731CD"/>
    <w:rsid w:val="00376896"/>
    <w:rsid w:val="0038311E"/>
    <w:rsid w:val="0038371C"/>
    <w:rsid w:val="00383917"/>
    <w:rsid w:val="00383C74"/>
    <w:rsid w:val="00384CC0"/>
    <w:rsid w:val="0038659F"/>
    <w:rsid w:val="003931D4"/>
    <w:rsid w:val="00397D67"/>
    <w:rsid w:val="003A129A"/>
    <w:rsid w:val="003A1D33"/>
    <w:rsid w:val="003A4E21"/>
    <w:rsid w:val="003A5872"/>
    <w:rsid w:val="003A7B83"/>
    <w:rsid w:val="003B2CCC"/>
    <w:rsid w:val="003B3031"/>
    <w:rsid w:val="003B3B12"/>
    <w:rsid w:val="003C10F9"/>
    <w:rsid w:val="003C24D2"/>
    <w:rsid w:val="003C77DB"/>
    <w:rsid w:val="003D16D0"/>
    <w:rsid w:val="003D23AF"/>
    <w:rsid w:val="003D266D"/>
    <w:rsid w:val="003D35CA"/>
    <w:rsid w:val="003D72FF"/>
    <w:rsid w:val="003E04BA"/>
    <w:rsid w:val="003E184A"/>
    <w:rsid w:val="003E51AC"/>
    <w:rsid w:val="003F4B87"/>
    <w:rsid w:val="003F64D0"/>
    <w:rsid w:val="003F683B"/>
    <w:rsid w:val="00400871"/>
    <w:rsid w:val="00404B7A"/>
    <w:rsid w:val="00405434"/>
    <w:rsid w:val="004107AF"/>
    <w:rsid w:val="0041132B"/>
    <w:rsid w:val="00420B8A"/>
    <w:rsid w:val="00427EA3"/>
    <w:rsid w:val="004301A3"/>
    <w:rsid w:val="00434D47"/>
    <w:rsid w:val="004371E3"/>
    <w:rsid w:val="00437A4E"/>
    <w:rsid w:val="00443C6F"/>
    <w:rsid w:val="004479C5"/>
    <w:rsid w:val="0045163E"/>
    <w:rsid w:val="00451C4F"/>
    <w:rsid w:val="0045266B"/>
    <w:rsid w:val="00452D2A"/>
    <w:rsid w:val="00455E3C"/>
    <w:rsid w:val="00464EED"/>
    <w:rsid w:val="004706BD"/>
    <w:rsid w:val="00490BCD"/>
    <w:rsid w:val="00495EAA"/>
    <w:rsid w:val="004A27C2"/>
    <w:rsid w:val="004A4222"/>
    <w:rsid w:val="004A6E98"/>
    <w:rsid w:val="004A7AD3"/>
    <w:rsid w:val="004B163E"/>
    <w:rsid w:val="004B1AEA"/>
    <w:rsid w:val="004B1F7B"/>
    <w:rsid w:val="004B2BB5"/>
    <w:rsid w:val="004B4D93"/>
    <w:rsid w:val="004B5C45"/>
    <w:rsid w:val="004C1B4D"/>
    <w:rsid w:val="004C4090"/>
    <w:rsid w:val="004C4B9B"/>
    <w:rsid w:val="004C58E8"/>
    <w:rsid w:val="004C6632"/>
    <w:rsid w:val="004C77BF"/>
    <w:rsid w:val="004D26DC"/>
    <w:rsid w:val="004E3D00"/>
    <w:rsid w:val="004F3A18"/>
    <w:rsid w:val="004F6409"/>
    <w:rsid w:val="004F780A"/>
    <w:rsid w:val="00500423"/>
    <w:rsid w:val="0050627D"/>
    <w:rsid w:val="005062A4"/>
    <w:rsid w:val="00514445"/>
    <w:rsid w:val="00520016"/>
    <w:rsid w:val="00524F29"/>
    <w:rsid w:val="00525836"/>
    <w:rsid w:val="00526364"/>
    <w:rsid w:val="005271CB"/>
    <w:rsid w:val="005334CB"/>
    <w:rsid w:val="00533B08"/>
    <w:rsid w:val="00536FF7"/>
    <w:rsid w:val="005411A2"/>
    <w:rsid w:val="00547A8B"/>
    <w:rsid w:val="00557F44"/>
    <w:rsid w:val="00561B6B"/>
    <w:rsid w:val="0056568D"/>
    <w:rsid w:val="00567B7E"/>
    <w:rsid w:val="0057160D"/>
    <w:rsid w:val="0057263D"/>
    <w:rsid w:val="005774F1"/>
    <w:rsid w:val="00587E56"/>
    <w:rsid w:val="005921B5"/>
    <w:rsid w:val="00595D57"/>
    <w:rsid w:val="005A32E9"/>
    <w:rsid w:val="005A529C"/>
    <w:rsid w:val="005A60FA"/>
    <w:rsid w:val="005A7A4C"/>
    <w:rsid w:val="005B0E74"/>
    <w:rsid w:val="005B1EF0"/>
    <w:rsid w:val="005B283A"/>
    <w:rsid w:val="005B6103"/>
    <w:rsid w:val="005C1C91"/>
    <w:rsid w:val="005C3C58"/>
    <w:rsid w:val="005C4666"/>
    <w:rsid w:val="005C5A95"/>
    <w:rsid w:val="005C6B08"/>
    <w:rsid w:val="005C74AE"/>
    <w:rsid w:val="005D10E7"/>
    <w:rsid w:val="005D4541"/>
    <w:rsid w:val="005E272C"/>
    <w:rsid w:val="005E2756"/>
    <w:rsid w:val="005E3809"/>
    <w:rsid w:val="005E4505"/>
    <w:rsid w:val="005E68CF"/>
    <w:rsid w:val="005E7813"/>
    <w:rsid w:val="005E7A00"/>
    <w:rsid w:val="005F5DBB"/>
    <w:rsid w:val="005F5EE7"/>
    <w:rsid w:val="005F633B"/>
    <w:rsid w:val="005F7191"/>
    <w:rsid w:val="005F71D9"/>
    <w:rsid w:val="00600577"/>
    <w:rsid w:val="00606492"/>
    <w:rsid w:val="006130DE"/>
    <w:rsid w:val="00615E28"/>
    <w:rsid w:val="00615FD5"/>
    <w:rsid w:val="00617B25"/>
    <w:rsid w:val="00624285"/>
    <w:rsid w:val="00624D22"/>
    <w:rsid w:val="00625303"/>
    <w:rsid w:val="00625FD5"/>
    <w:rsid w:val="00627EF2"/>
    <w:rsid w:val="00634696"/>
    <w:rsid w:val="00635666"/>
    <w:rsid w:val="00637487"/>
    <w:rsid w:val="00643D74"/>
    <w:rsid w:val="00643DA6"/>
    <w:rsid w:val="00643E3E"/>
    <w:rsid w:val="00645F9D"/>
    <w:rsid w:val="006478DD"/>
    <w:rsid w:val="00651256"/>
    <w:rsid w:val="00651C1D"/>
    <w:rsid w:val="00655532"/>
    <w:rsid w:val="0065607C"/>
    <w:rsid w:val="00660D8B"/>
    <w:rsid w:val="006625C6"/>
    <w:rsid w:val="00665881"/>
    <w:rsid w:val="0066747B"/>
    <w:rsid w:val="00672023"/>
    <w:rsid w:val="00676B86"/>
    <w:rsid w:val="006823AA"/>
    <w:rsid w:val="00686BB8"/>
    <w:rsid w:val="00692A66"/>
    <w:rsid w:val="00692A89"/>
    <w:rsid w:val="00692F11"/>
    <w:rsid w:val="00695ADA"/>
    <w:rsid w:val="006A16A4"/>
    <w:rsid w:val="006A2F80"/>
    <w:rsid w:val="006A58C1"/>
    <w:rsid w:val="006A6F0B"/>
    <w:rsid w:val="006B7FE2"/>
    <w:rsid w:val="006C2281"/>
    <w:rsid w:val="006C641F"/>
    <w:rsid w:val="006C7ACF"/>
    <w:rsid w:val="006C7D9D"/>
    <w:rsid w:val="006D727C"/>
    <w:rsid w:val="006E2480"/>
    <w:rsid w:val="006E6B6F"/>
    <w:rsid w:val="006E70FB"/>
    <w:rsid w:val="006F25C0"/>
    <w:rsid w:val="006F7833"/>
    <w:rsid w:val="006F7894"/>
    <w:rsid w:val="00700D99"/>
    <w:rsid w:val="0070310A"/>
    <w:rsid w:val="00707400"/>
    <w:rsid w:val="007104F1"/>
    <w:rsid w:val="007133CA"/>
    <w:rsid w:val="00714621"/>
    <w:rsid w:val="00715FB3"/>
    <w:rsid w:val="00716F3B"/>
    <w:rsid w:val="00717D83"/>
    <w:rsid w:val="00720B77"/>
    <w:rsid w:val="00722DCC"/>
    <w:rsid w:val="00723F45"/>
    <w:rsid w:val="00723FF2"/>
    <w:rsid w:val="00724D32"/>
    <w:rsid w:val="007314EC"/>
    <w:rsid w:val="00733F0C"/>
    <w:rsid w:val="00734D3D"/>
    <w:rsid w:val="00737D06"/>
    <w:rsid w:val="007414FF"/>
    <w:rsid w:val="00741E3E"/>
    <w:rsid w:val="00744C73"/>
    <w:rsid w:val="00745194"/>
    <w:rsid w:val="00746743"/>
    <w:rsid w:val="007510EF"/>
    <w:rsid w:val="007538A4"/>
    <w:rsid w:val="0076039F"/>
    <w:rsid w:val="00775B06"/>
    <w:rsid w:val="00780FEC"/>
    <w:rsid w:val="00781569"/>
    <w:rsid w:val="00782175"/>
    <w:rsid w:val="00783D7B"/>
    <w:rsid w:val="00794DB0"/>
    <w:rsid w:val="00795E38"/>
    <w:rsid w:val="0079676B"/>
    <w:rsid w:val="00796FBD"/>
    <w:rsid w:val="007A4ACD"/>
    <w:rsid w:val="007A51C9"/>
    <w:rsid w:val="007A65F3"/>
    <w:rsid w:val="007B386D"/>
    <w:rsid w:val="007B74F0"/>
    <w:rsid w:val="007C03A8"/>
    <w:rsid w:val="007C2471"/>
    <w:rsid w:val="007C2A0F"/>
    <w:rsid w:val="007C321E"/>
    <w:rsid w:val="007D26AA"/>
    <w:rsid w:val="007D2B1F"/>
    <w:rsid w:val="007D49DA"/>
    <w:rsid w:val="007D5E61"/>
    <w:rsid w:val="007D751A"/>
    <w:rsid w:val="007E0D13"/>
    <w:rsid w:val="007E1A94"/>
    <w:rsid w:val="007E39F3"/>
    <w:rsid w:val="007E44B5"/>
    <w:rsid w:val="007E70C8"/>
    <w:rsid w:val="007F0D7A"/>
    <w:rsid w:val="007F1F77"/>
    <w:rsid w:val="007F4F48"/>
    <w:rsid w:val="007F65FD"/>
    <w:rsid w:val="00802A71"/>
    <w:rsid w:val="0080384B"/>
    <w:rsid w:val="00805610"/>
    <w:rsid w:val="00806BD6"/>
    <w:rsid w:val="00811752"/>
    <w:rsid w:val="00812F07"/>
    <w:rsid w:val="00814ED9"/>
    <w:rsid w:val="008155EF"/>
    <w:rsid w:val="00815A06"/>
    <w:rsid w:val="00820E47"/>
    <w:rsid w:val="008225E3"/>
    <w:rsid w:val="00823C27"/>
    <w:rsid w:val="008264DC"/>
    <w:rsid w:val="00826D14"/>
    <w:rsid w:val="00830F71"/>
    <w:rsid w:val="008362E5"/>
    <w:rsid w:val="00844B1D"/>
    <w:rsid w:val="00846F17"/>
    <w:rsid w:val="00854B4C"/>
    <w:rsid w:val="008550CB"/>
    <w:rsid w:val="00855124"/>
    <w:rsid w:val="00855428"/>
    <w:rsid w:val="00855EE0"/>
    <w:rsid w:val="00862522"/>
    <w:rsid w:val="00865104"/>
    <w:rsid w:val="00865E12"/>
    <w:rsid w:val="00866B67"/>
    <w:rsid w:val="00866BFF"/>
    <w:rsid w:val="00867306"/>
    <w:rsid w:val="00872991"/>
    <w:rsid w:val="008746ED"/>
    <w:rsid w:val="008767F2"/>
    <w:rsid w:val="00877A70"/>
    <w:rsid w:val="00881958"/>
    <w:rsid w:val="00881E3D"/>
    <w:rsid w:val="00883514"/>
    <w:rsid w:val="008871C9"/>
    <w:rsid w:val="008873BF"/>
    <w:rsid w:val="008878F0"/>
    <w:rsid w:val="00892040"/>
    <w:rsid w:val="00894757"/>
    <w:rsid w:val="008A4171"/>
    <w:rsid w:val="008A4D95"/>
    <w:rsid w:val="008B3636"/>
    <w:rsid w:val="008B4327"/>
    <w:rsid w:val="008B6FF6"/>
    <w:rsid w:val="008C0FFF"/>
    <w:rsid w:val="008C5F9B"/>
    <w:rsid w:val="008C71CC"/>
    <w:rsid w:val="008C774C"/>
    <w:rsid w:val="008D17B6"/>
    <w:rsid w:val="008D1CE1"/>
    <w:rsid w:val="008D35BD"/>
    <w:rsid w:val="008D3EB6"/>
    <w:rsid w:val="008D7DA3"/>
    <w:rsid w:val="008E06A1"/>
    <w:rsid w:val="008E151B"/>
    <w:rsid w:val="008E34F5"/>
    <w:rsid w:val="008E45F6"/>
    <w:rsid w:val="008E4E61"/>
    <w:rsid w:val="008E5018"/>
    <w:rsid w:val="008E51F8"/>
    <w:rsid w:val="008E581C"/>
    <w:rsid w:val="008F233B"/>
    <w:rsid w:val="008F2C69"/>
    <w:rsid w:val="008F3193"/>
    <w:rsid w:val="008F32CF"/>
    <w:rsid w:val="008F3F98"/>
    <w:rsid w:val="008F5506"/>
    <w:rsid w:val="008F769C"/>
    <w:rsid w:val="0090108E"/>
    <w:rsid w:val="00905590"/>
    <w:rsid w:val="0090699F"/>
    <w:rsid w:val="0090719B"/>
    <w:rsid w:val="009105E8"/>
    <w:rsid w:val="00911D79"/>
    <w:rsid w:val="00923B9C"/>
    <w:rsid w:val="009241D6"/>
    <w:rsid w:val="009245D2"/>
    <w:rsid w:val="00924E70"/>
    <w:rsid w:val="009268F1"/>
    <w:rsid w:val="00926A5A"/>
    <w:rsid w:val="00933338"/>
    <w:rsid w:val="00933ADA"/>
    <w:rsid w:val="0093613B"/>
    <w:rsid w:val="0093738E"/>
    <w:rsid w:val="00937BEF"/>
    <w:rsid w:val="00937FEB"/>
    <w:rsid w:val="00942A49"/>
    <w:rsid w:val="009471BE"/>
    <w:rsid w:val="00951B68"/>
    <w:rsid w:val="00951C80"/>
    <w:rsid w:val="00953C17"/>
    <w:rsid w:val="00956840"/>
    <w:rsid w:val="00957465"/>
    <w:rsid w:val="00960594"/>
    <w:rsid w:val="009611CE"/>
    <w:rsid w:val="00964B67"/>
    <w:rsid w:val="0097041F"/>
    <w:rsid w:val="0097309E"/>
    <w:rsid w:val="009763CB"/>
    <w:rsid w:val="00976A00"/>
    <w:rsid w:val="009901AB"/>
    <w:rsid w:val="009914D7"/>
    <w:rsid w:val="00991E00"/>
    <w:rsid w:val="0099200C"/>
    <w:rsid w:val="00992470"/>
    <w:rsid w:val="00993D1D"/>
    <w:rsid w:val="00994A36"/>
    <w:rsid w:val="0099644B"/>
    <w:rsid w:val="009A1367"/>
    <w:rsid w:val="009A27E4"/>
    <w:rsid w:val="009A2A17"/>
    <w:rsid w:val="009A6418"/>
    <w:rsid w:val="009A6FFB"/>
    <w:rsid w:val="009A70E0"/>
    <w:rsid w:val="009A75B5"/>
    <w:rsid w:val="009A7F86"/>
    <w:rsid w:val="009C1938"/>
    <w:rsid w:val="009C642D"/>
    <w:rsid w:val="009C7E55"/>
    <w:rsid w:val="009D0893"/>
    <w:rsid w:val="009D1023"/>
    <w:rsid w:val="009D7A6D"/>
    <w:rsid w:val="009E26D8"/>
    <w:rsid w:val="009E27DA"/>
    <w:rsid w:val="009E5F72"/>
    <w:rsid w:val="009E6E58"/>
    <w:rsid w:val="009F231A"/>
    <w:rsid w:val="009F3DD0"/>
    <w:rsid w:val="009F478B"/>
    <w:rsid w:val="00A03D79"/>
    <w:rsid w:val="00A045F3"/>
    <w:rsid w:val="00A13C1C"/>
    <w:rsid w:val="00A25590"/>
    <w:rsid w:val="00A25606"/>
    <w:rsid w:val="00A27910"/>
    <w:rsid w:val="00A30320"/>
    <w:rsid w:val="00A31545"/>
    <w:rsid w:val="00A3237E"/>
    <w:rsid w:val="00A33B7E"/>
    <w:rsid w:val="00A35685"/>
    <w:rsid w:val="00A37C0B"/>
    <w:rsid w:val="00A37C7C"/>
    <w:rsid w:val="00A40040"/>
    <w:rsid w:val="00A42F06"/>
    <w:rsid w:val="00A45316"/>
    <w:rsid w:val="00A4566F"/>
    <w:rsid w:val="00A53A43"/>
    <w:rsid w:val="00A62400"/>
    <w:rsid w:val="00A62472"/>
    <w:rsid w:val="00A6601A"/>
    <w:rsid w:val="00A66948"/>
    <w:rsid w:val="00A70E29"/>
    <w:rsid w:val="00A76183"/>
    <w:rsid w:val="00A81138"/>
    <w:rsid w:val="00A81D75"/>
    <w:rsid w:val="00A82EB1"/>
    <w:rsid w:val="00A86254"/>
    <w:rsid w:val="00A87CA0"/>
    <w:rsid w:val="00A90810"/>
    <w:rsid w:val="00A90AF0"/>
    <w:rsid w:val="00A95719"/>
    <w:rsid w:val="00A96AAB"/>
    <w:rsid w:val="00A9710F"/>
    <w:rsid w:val="00AA2813"/>
    <w:rsid w:val="00AA7289"/>
    <w:rsid w:val="00AB1631"/>
    <w:rsid w:val="00AC0AE2"/>
    <w:rsid w:val="00AC1480"/>
    <w:rsid w:val="00AC1D9E"/>
    <w:rsid w:val="00AC1D9F"/>
    <w:rsid w:val="00AC5DCA"/>
    <w:rsid w:val="00AC68B4"/>
    <w:rsid w:val="00AC7FCD"/>
    <w:rsid w:val="00AD123E"/>
    <w:rsid w:val="00AD5728"/>
    <w:rsid w:val="00AD5F90"/>
    <w:rsid w:val="00AD769C"/>
    <w:rsid w:val="00AD7A05"/>
    <w:rsid w:val="00AE09BE"/>
    <w:rsid w:val="00AE3A6B"/>
    <w:rsid w:val="00AE3E7A"/>
    <w:rsid w:val="00AE46AF"/>
    <w:rsid w:val="00AE60AB"/>
    <w:rsid w:val="00AF03B0"/>
    <w:rsid w:val="00AF3AA5"/>
    <w:rsid w:val="00B026C4"/>
    <w:rsid w:val="00B0493B"/>
    <w:rsid w:val="00B04D88"/>
    <w:rsid w:val="00B0653A"/>
    <w:rsid w:val="00B071C3"/>
    <w:rsid w:val="00B07711"/>
    <w:rsid w:val="00B10C8A"/>
    <w:rsid w:val="00B11209"/>
    <w:rsid w:val="00B14AC7"/>
    <w:rsid w:val="00B15A1E"/>
    <w:rsid w:val="00B21AED"/>
    <w:rsid w:val="00B22D9A"/>
    <w:rsid w:val="00B232C2"/>
    <w:rsid w:val="00B24A94"/>
    <w:rsid w:val="00B27242"/>
    <w:rsid w:val="00B30D31"/>
    <w:rsid w:val="00B30EEE"/>
    <w:rsid w:val="00B3343F"/>
    <w:rsid w:val="00B33568"/>
    <w:rsid w:val="00B33778"/>
    <w:rsid w:val="00B34C46"/>
    <w:rsid w:val="00B40DA9"/>
    <w:rsid w:val="00B41338"/>
    <w:rsid w:val="00B454AA"/>
    <w:rsid w:val="00B45E05"/>
    <w:rsid w:val="00B47E36"/>
    <w:rsid w:val="00B50F7B"/>
    <w:rsid w:val="00B52218"/>
    <w:rsid w:val="00B55E45"/>
    <w:rsid w:val="00B65B6D"/>
    <w:rsid w:val="00B660C6"/>
    <w:rsid w:val="00B7094A"/>
    <w:rsid w:val="00B70B3A"/>
    <w:rsid w:val="00B738DE"/>
    <w:rsid w:val="00B7704C"/>
    <w:rsid w:val="00B7797C"/>
    <w:rsid w:val="00B80A25"/>
    <w:rsid w:val="00B8146A"/>
    <w:rsid w:val="00B87D6F"/>
    <w:rsid w:val="00B91B00"/>
    <w:rsid w:val="00B92572"/>
    <w:rsid w:val="00B92DB6"/>
    <w:rsid w:val="00B940C6"/>
    <w:rsid w:val="00BA16BB"/>
    <w:rsid w:val="00BA3AF7"/>
    <w:rsid w:val="00BA5676"/>
    <w:rsid w:val="00BA70FA"/>
    <w:rsid w:val="00BB0036"/>
    <w:rsid w:val="00BB4172"/>
    <w:rsid w:val="00BB4B3F"/>
    <w:rsid w:val="00BB7620"/>
    <w:rsid w:val="00BB7EED"/>
    <w:rsid w:val="00BC4F3C"/>
    <w:rsid w:val="00BC5BF6"/>
    <w:rsid w:val="00BC699A"/>
    <w:rsid w:val="00BC6B6B"/>
    <w:rsid w:val="00BC7B5A"/>
    <w:rsid w:val="00BD04C5"/>
    <w:rsid w:val="00BD4A96"/>
    <w:rsid w:val="00BD6250"/>
    <w:rsid w:val="00BD7EE2"/>
    <w:rsid w:val="00BE075B"/>
    <w:rsid w:val="00BE0D35"/>
    <w:rsid w:val="00BE2389"/>
    <w:rsid w:val="00BE2FAC"/>
    <w:rsid w:val="00BE59EF"/>
    <w:rsid w:val="00BF1301"/>
    <w:rsid w:val="00BF2722"/>
    <w:rsid w:val="00BF5234"/>
    <w:rsid w:val="00C05D16"/>
    <w:rsid w:val="00C06E22"/>
    <w:rsid w:val="00C071AA"/>
    <w:rsid w:val="00C10BB8"/>
    <w:rsid w:val="00C10D0F"/>
    <w:rsid w:val="00C12C11"/>
    <w:rsid w:val="00C15DC6"/>
    <w:rsid w:val="00C173F7"/>
    <w:rsid w:val="00C17C43"/>
    <w:rsid w:val="00C202F0"/>
    <w:rsid w:val="00C209F6"/>
    <w:rsid w:val="00C23561"/>
    <w:rsid w:val="00C2420D"/>
    <w:rsid w:val="00C25375"/>
    <w:rsid w:val="00C27DF7"/>
    <w:rsid w:val="00C30573"/>
    <w:rsid w:val="00C33982"/>
    <w:rsid w:val="00C37CF2"/>
    <w:rsid w:val="00C41BCD"/>
    <w:rsid w:val="00C45727"/>
    <w:rsid w:val="00C4715F"/>
    <w:rsid w:val="00C5118E"/>
    <w:rsid w:val="00C51270"/>
    <w:rsid w:val="00C51A51"/>
    <w:rsid w:val="00C5415F"/>
    <w:rsid w:val="00C54442"/>
    <w:rsid w:val="00C545A3"/>
    <w:rsid w:val="00C55B4A"/>
    <w:rsid w:val="00C61928"/>
    <w:rsid w:val="00C61DE2"/>
    <w:rsid w:val="00C631CD"/>
    <w:rsid w:val="00C67E45"/>
    <w:rsid w:val="00C706C3"/>
    <w:rsid w:val="00C72E15"/>
    <w:rsid w:val="00C7622F"/>
    <w:rsid w:val="00C85B1C"/>
    <w:rsid w:val="00C8735C"/>
    <w:rsid w:val="00CA4B40"/>
    <w:rsid w:val="00CA53FB"/>
    <w:rsid w:val="00CA5B52"/>
    <w:rsid w:val="00CB008B"/>
    <w:rsid w:val="00CB0506"/>
    <w:rsid w:val="00CB34A2"/>
    <w:rsid w:val="00CB3CD0"/>
    <w:rsid w:val="00CB70ED"/>
    <w:rsid w:val="00CC0790"/>
    <w:rsid w:val="00CD139D"/>
    <w:rsid w:val="00CD1BF0"/>
    <w:rsid w:val="00CD5793"/>
    <w:rsid w:val="00CD6AEB"/>
    <w:rsid w:val="00CE03A1"/>
    <w:rsid w:val="00CE33E0"/>
    <w:rsid w:val="00CF017A"/>
    <w:rsid w:val="00CF1C8A"/>
    <w:rsid w:val="00CF216D"/>
    <w:rsid w:val="00CF4A20"/>
    <w:rsid w:val="00CF4DDF"/>
    <w:rsid w:val="00CF557B"/>
    <w:rsid w:val="00CF71F6"/>
    <w:rsid w:val="00D000DB"/>
    <w:rsid w:val="00D0037A"/>
    <w:rsid w:val="00D00800"/>
    <w:rsid w:val="00D02CA3"/>
    <w:rsid w:val="00D0410A"/>
    <w:rsid w:val="00D056A5"/>
    <w:rsid w:val="00D07C38"/>
    <w:rsid w:val="00D22A4C"/>
    <w:rsid w:val="00D22F20"/>
    <w:rsid w:val="00D2355F"/>
    <w:rsid w:val="00D24E99"/>
    <w:rsid w:val="00D263A9"/>
    <w:rsid w:val="00D26EE1"/>
    <w:rsid w:val="00D27298"/>
    <w:rsid w:val="00D27CC8"/>
    <w:rsid w:val="00D37BF2"/>
    <w:rsid w:val="00D40C22"/>
    <w:rsid w:val="00D4247A"/>
    <w:rsid w:val="00D45E9E"/>
    <w:rsid w:val="00D507B4"/>
    <w:rsid w:val="00D523E6"/>
    <w:rsid w:val="00D52C44"/>
    <w:rsid w:val="00D54181"/>
    <w:rsid w:val="00D54AB6"/>
    <w:rsid w:val="00D550CE"/>
    <w:rsid w:val="00D57D9B"/>
    <w:rsid w:val="00D60C82"/>
    <w:rsid w:val="00D63125"/>
    <w:rsid w:val="00D63C74"/>
    <w:rsid w:val="00D66634"/>
    <w:rsid w:val="00D71ACB"/>
    <w:rsid w:val="00D71B97"/>
    <w:rsid w:val="00D73012"/>
    <w:rsid w:val="00D757C0"/>
    <w:rsid w:val="00D80762"/>
    <w:rsid w:val="00D80CEE"/>
    <w:rsid w:val="00D81CA9"/>
    <w:rsid w:val="00D81FEC"/>
    <w:rsid w:val="00D8682B"/>
    <w:rsid w:val="00D87D30"/>
    <w:rsid w:val="00D9549D"/>
    <w:rsid w:val="00DA73A4"/>
    <w:rsid w:val="00DB06C6"/>
    <w:rsid w:val="00DB4256"/>
    <w:rsid w:val="00DB7247"/>
    <w:rsid w:val="00DC0435"/>
    <w:rsid w:val="00DC290F"/>
    <w:rsid w:val="00DC3D6D"/>
    <w:rsid w:val="00DD115B"/>
    <w:rsid w:val="00DD5CB0"/>
    <w:rsid w:val="00DE08D1"/>
    <w:rsid w:val="00DE59A4"/>
    <w:rsid w:val="00DE750D"/>
    <w:rsid w:val="00DE7B4A"/>
    <w:rsid w:val="00DF3C3D"/>
    <w:rsid w:val="00DF6D06"/>
    <w:rsid w:val="00E02B83"/>
    <w:rsid w:val="00E052BE"/>
    <w:rsid w:val="00E053DA"/>
    <w:rsid w:val="00E114BE"/>
    <w:rsid w:val="00E114C0"/>
    <w:rsid w:val="00E12C4A"/>
    <w:rsid w:val="00E13314"/>
    <w:rsid w:val="00E13926"/>
    <w:rsid w:val="00E150E3"/>
    <w:rsid w:val="00E17F4C"/>
    <w:rsid w:val="00E23030"/>
    <w:rsid w:val="00E23785"/>
    <w:rsid w:val="00E247DD"/>
    <w:rsid w:val="00E26BA7"/>
    <w:rsid w:val="00E2709C"/>
    <w:rsid w:val="00E27346"/>
    <w:rsid w:val="00E279F9"/>
    <w:rsid w:val="00E309EA"/>
    <w:rsid w:val="00E30D17"/>
    <w:rsid w:val="00E33542"/>
    <w:rsid w:val="00E33729"/>
    <w:rsid w:val="00E35B12"/>
    <w:rsid w:val="00E40FAF"/>
    <w:rsid w:val="00E42448"/>
    <w:rsid w:val="00E4381C"/>
    <w:rsid w:val="00E45C9C"/>
    <w:rsid w:val="00E50B7A"/>
    <w:rsid w:val="00E5443B"/>
    <w:rsid w:val="00E5449B"/>
    <w:rsid w:val="00E54940"/>
    <w:rsid w:val="00E55681"/>
    <w:rsid w:val="00E56FB6"/>
    <w:rsid w:val="00E56FD9"/>
    <w:rsid w:val="00E5736E"/>
    <w:rsid w:val="00E60CBF"/>
    <w:rsid w:val="00E6171A"/>
    <w:rsid w:val="00E62AB1"/>
    <w:rsid w:val="00E658D8"/>
    <w:rsid w:val="00E80518"/>
    <w:rsid w:val="00E8074D"/>
    <w:rsid w:val="00E814FA"/>
    <w:rsid w:val="00E82203"/>
    <w:rsid w:val="00E87039"/>
    <w:rsid w:val="00E91C97"/>
    <w:rsid w:val="00EA1CBD"/>
    <w:rsid w:val="00EA4240"/>
    <w:rsid w:val="00EB01F0"/>
    <w:rsid w:val="00EB1D00"/>
    <w:rsid w:val="00EB3002"/>
    <w:rsid w:val="00EB39C0"/>
    <w:rsid w:val="00EB45B3"/>
    <w:rsid w:val="00EC22B6"/>
    <w:rsid w:val="00EC5C42"/>
    <w:rsid w:val="00ED36D7"/>
    <w:rsid w:val="00ED3BC1"/>
    <w:rsid w:val="00EE0CE8"/>
    <w:rsid w:val="00EE3535"/>
    <w:rsid w:val="00EF07F9"/>
    <w:rsid w:val="00EF2310"/>
    <w:rsid w:val="00EF2AA1"/>
    <w:rsid w:val="00EF404F"/>
    <w:rsid w:val="00EF42F2"/>
    <w:rsid w:val="00EF53A0"/>
    <w:rsid w:val="00F000B9"/>
    <w:rsid w:val="00F020A6"/>
    <w:rsid w:val="00F02D07"/>
    <w:rsid w:val="00F02D4C"/>
    <w:rsid w:val="00F06758"/>
    <w:rsid w:val="00F114D7"/>
    <w:rsid w:val="00F1797F"/>
    <w:rsid w:val="00F239F8"/>
    <w:rsid w:val="00F254D0"/>
    <w:rsid w:val="00F33698"/>
    <w:rsid w:val="00F349C1"/>
    <w:rsid w:val="00F36272"/>
    <w:rsid w:val="00F37FCC"/>
    <w:rsid w:val="00F41A8A"/>
    <w:rsid w:val="00F426E2"/>
    <w:rsid w:val="00F42BF7"/>
    <w:rsid w:val="00F43AC0"/>
    <w:rsid w:val="00F4409F"/>
    <w:rsid w:val="00F45A9B"/>
    <w:rsid w:val="00F47CE3"/>
    <w:rsid w:val="00F512F1"/>
    <w:rsid w:val="00F522D6"/>
    <w:rsid w:val="00F60A1E"/>
    <w:rsid w:val="00F61599"/>
    <w:rsid w:val="00F616CE"/>
    <w:rsid w:val="00F61C05"/>
    <w:rsid w:val="00F64A99"/>
    <w:rsid w:val="00F64E33"/>
    <w:rsid w:val="00F663F0"/>
    <w:rsid w:val="00F7486E"/>
    <w:rsid w:val="00F75445"/>
    <w:rsid w:val="00F77615"/>
    <w:rsid w:val="00F83240"/>
    <w:rsid w:val="00F83E5C"/>
    <w:rsid w:val="00F866CA"/>
    <w:rsid w:val="00F9010F"/>
    <w:rsid w:val="00F90CB3"/>
    <w:rsid w:val="00F95638"/>
    <w:rsid w:val="00F95B3A"/>
    <w:rsid w:val="00F96461"/>
    <w:rsid w:val="00FA0661"/>
    <w:rsid w:val="00FA113C"/>
    <w:rsid w:val="00FA207E"/>
    <w:rsid w:val="00FA230C"/>
    <w:rsid w:val="00FA23C1"/>
    <w:rsid w:val="00FA27D9"/>
    <w:rsid w:val="00FA3608"/>
    <w:rsid w:val="00FB5D1B"/>
    <w:rsid w:val="00FC3FA6"/>
    <w:rsid w:val="00FC5547"/>
    <w:rsid w:val="00FC59FC"/>
    <w:rsid w:val="00FD4218"/>
    <w:rsid w:val="00FD65B7"/>
    <w:rsid w:val="00FD6B93"/>
    <w:rsid w:val="00FE3E95"/>
    <w:rsid w:val="00FE55B7"/>
    <w:rsid w:val="00FE6F14"/>
    <w:rsid w:val="00FF4344"/>
    <w:rsid w:val="00FF4976"/>
    <w:rsid w:val="00FF61AD"/>
    <w:rsid w:val="1B3D2AC7"/>
    <w:rsid w:val="2FE546A0"/>
    <w:rsid w:val="32DD19AE"/>
    <w:rsid w:val="37DBD8F4"/>
    <w:rsid w:val="3ABF49B3"/>
    <w:rsid w:val="3FF3EA3D"/>
    <w:rsid w:val="3FFF6234"/>
    <w:rsid w:val="43F72A67"/>
    <w:rsid w:val="49FF16F5"/>
    <w:rsid w:val="5D9F0559"/>
    <w:rsid w:val="5EFFCD4F"/>
    <w:rsid w:val="6B7F5B36"/>
    <w:rsid w:val="6D7F7DC6"/>
    <w:rsid w:val="6EEA8368"/>
    <w:rsid w:val="717D7A1C"/>
    <w:rsid w:val="72C8A94F"/>
    <w:rsid w:val="75F72E67"/>
    <w:rsid w:val="77FC8E70"/>
    <w:rsid w:val="7ABE0AAC"/>
    <w:rsid w:val="7CE35934"/>
    <w:rsid w:val="7DBFC9C2"/>
    <w:rsid w:val="7DD90273"/>
    <w:rsid w:val="7DDF8998"/>
    <w:rsid w:val="7ECFD86D"/>
    <w:rsid w:val="7FB1784F"/>
    <w:rsid w:val="7FEFA029"/>
    <w:rsid w:val="7FF77133"/>
    <w:rsid w:val="A4F7B13A"/>
    <w:rsid w:val="B3BFE0D9"/>
    <w:rsid w:val="B7B2C035"/>
    <w:rsid w:val="BF271F2D"/>
    <w:rsid w:val="C7FFCDA1"/>
    <w:rsid w:val="D23DEDDC"/>
    <w:rsid w:val="D73D98FD"/>
    <w:rsid w:val="DFAFB31B"/>
    <w:rsid w:val="E4BF9AE8"/>
    <w:rsid w:val="E9FBF492"/>
    <w:rsid w:val="EB3D684C"/>
    <w:rsid w:val="EDA537FB"/>
    <w:rsid w:val="EDEB92ED"/>
    <w:rsid w:val="F17F65FD"/>
    <w:rsid w:val="F3FBD8DE"/>
    <w:rsid w:val="F7FF743E"/>
    <w:rsid w:val="FDEE729A"/>
    <w:rsid w:val="FED6AFD5"/>
    <w:rsid w:val="FF4FC89D"/>
    <w:rsid w:val="FFADA7F8"/>
    <w:rsid w:val="FFEFAD95"/>
    <w:rsid w:val="FFF3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0"/>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5">
    <w:name w:val="Normal (Web)"/>
    <w:basedOn w:val="1"/>
    <w:semiHidden/>
    <w:unhideWhenUsed/>
    <w:qFormat/>
    <w:uiPriority w:val="99"/>
    <w:pPr>
      <w:widowControl/>
      <w:jc w:val="left"/>
    </w:pPr>
    <w:rPr>
      <w:rFonts w:ascii="宋体" w:hAnsi="宋体" w:eastAsia="宋体" w:cs="宋体"/>
      <w:color w:val="auto"/>
      <w:sz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color w:val="auto"/>
      <w:kern w:val="2"/>
      <w:sz w:val="21"/>
      <w:szCs w:val="22"/>
    </w:rPr>
  </w:style>
  <w:style w:type="character" w:customStyle="1" w:styleId="12">
    <w:name w:val="批注框文本 字符"/>
    <w:basedOn w:val="7"/>
    <w:link w:val="2"/>
    <w:semiHidden/>
    <w:qFormat/>
    <w:uiPriority w:val="99"/>
    <w:rPr>
      <w:rFonts w:ascii="Times New Roman" w:hAnsi="Times New Roman" w:eastAsia="仿宋_GB2312" w:cs="Times New Roman"/>
      <w:color w:val="000000"/>
      <w:kern w:val="0"/>
      <w:sz w:val="18"/>
      <w:szCs w:val="18"/>
    </w:rPr>
  </w:style>
  <w:style w:type="character" w:customStyle="1" w:styleId="13">
    <w:name w:val="font2800"/>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748</Words>
  <Characters>4265</Characters>
  <Lines>35</Lines>
  <Paragraphs>10</Paragraphs>
  <TotalTime>133</TotalTime>
  <ScaleCrop>false</ScaleCrop>
  <LinksUpToDate>false</LinksUpToDate>
  <CharactersWithSpaces>5003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2017-06-25T02:09:00Z</dcterms:created>
  <dc:creator>China</dc:creator>
  <cp:lastModifiedBy>Backlight.</cp:lastModifiedBy>
  <cp:lastPrinted>2025-05-30T18:40:00Z</cp:lastPrinted>
  <dcterms:modified xsi:type="dcterms:W3CDTF">2026-01-26T09:43:14Z</dcterms:modified>
  <cp:revision>744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2F9AB80F985EFD654E1A8367651E6D1E_43</vt:lpwstr>
  </property>
</Properties>
</file>